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280D" w14:textId="4AB70AFE" w:rsidR="006C10A1" w:rsidRPr="000674BA" w:rsidRDefault="00C42B99" w:rsidP="50EEFE28">
      <w:pPr>
        <w:spacing w:after="0" w:line="24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DỰ THẢO</w:t>
      </w:r>
    </w:p>
    <w:p w14:paraId="0998ACE4" w14:textId="77777777" w:rsidR="006C10A1" w:rsidRPr="000674BA" w:rsidRDefault="006C10A1" w:rsidP="000474C3">
      <w:pPr>
        <w:spacing w:after="0" w:line="240" w:lineRule="auto"/>
        <w:jc w:val="center"/>
        <w:rPr>
          <w:rFonts w:ascii="Times New Roman" w:hAnsi="Times New Roman"/>
          <w:b/>
          <w:sz w:val="26"/>
          <w:szCs w:val="26"/>
        </w:rPr>
      </w:pPr>
    </w:p>
    <w:p w14:paraId="01FD86CF" w14:textId="152D656C" w:rsidR="000474C3" w:rsidRPr="000674BA" w:rsidRDefault="000474C3" w:rsidP="000474C3">
      <w:pPr>
        <w:spacing w:after="0" w:line="240" w:lineRule="auto"/>
        <w:jc w:val="center"/>
        <w:rPr>
          <w:rFonts w:ascii="Times New Roman" w:hAnsi="Times New Roman"/>
          <w:b/>
          <w:sz w:val="26"/>
          <w:szCs w:val="26"/>
        </w:rPr>
      </w:pPr>
      <w:r w:rsidRPr="000674BA">
        <w:rPr>
          <w:rFonts w:ascii="Times New Roman" w:hAnsi="Times New Roman"/>
          <w:b/>
          <w:sz w:val="26"/>
          <w:szCs w:val="26"/>
        </w:rPr>
        <w:t>ĐIỀU LỆ</w:t>
      </w:r>
    </w:p>
    <w:p w14:paraId="4AF2B736" w14:textId="77777777" w:rsidR="000474C3" w:rsidRPr="000674BA" w:rsidRDefault="000474C3" w:rsidP="000474C3">
      <w:pPr>
        <w:spacing w:after="0" w:line="240" w:lineRule="auto"/>
        <w:jc w:val="center"/>
        <w:rPr>
          <w:rFonts w:ascii="Times New Roman" w:hAnsi="Times New Roman"/>
          <w:b/>
          <w:sz w:val="26"/>
          <w:szCs w:val="26"/>
        </w:rPr>
      </w:pPr>
      <w:r w:rsidRPr="000674BA">
        <w:rPr>
          <w:rFonts w:ascii="Times New Roman" w:hAnsi="Times New Roman"/>
          <w:b/>
          <w:sz w:val="26"/>
          <w:szCs w:val="26"/>
        </w:rPr>
        <w:t>TẬP ĐOÀN XĂNG DẦU VIỆT NAM</w:t>
      </w:r>
    </w:p>
    <w:p w14:paraId="237F6FE6" w14:textId="77777777" w:rsidR="000474C3" w:rsidRPr="000674BA" w:rsidRDefault="000474C3" w:rsidP="000474C3">
      <w:pPr>
        <w:spacing w:after="0" w:line="240" w:lineRule="auto"/>
        <w:jc w:val="center"/>
        <w:rPr>
          <w:rFonts w:ascii="Times New Roman" w:hAnsi="Times New Roman"/>
          <w:b/>
          <w:sz w:val="26"/>
          <w:szCs w:val="26"/>
        </w:rPr>
      </w:pPr>
    </w:p>
    <w:p w14:paraId="41AD7DE8" w14:textId="77777777" w:rsidR="000474C3" w:rsidRPr="000674BA" w:rsidRDefault="000474C3" w:rsidP="000474C3">
      <w:pPr>
        <w:spacing w:after="0" w:line="240" w:lineRule="auto"/>
        <w:jc w:val="center"/>
        <w:rPr>
          <w:rFonts w:ascii="Times New Roman" w:hAnsi="Times New Roman"/>
          <w:b/>
          <w:sz w:val="26"/>
          <w:szCs w:val="26"/>
        </w:rPr>
      </w:pPr>
    </w:p>
    <w:p w14:paraId="5B7A236E" w14:textId="77777777" w:rsidR="0085409E" w:rsidRPr="000674BA" w:rsidRDefault="0085409E" w:rsidP="000474C3">
      <w:pPr>
        <w:spacing w:after="0" w:line="240" w:lineRule="auto"/>
        <w:jc w:val="center"/>
        <w:rPr>
          <w:rFonts w:ascii="Times New Roman" w:hAnsi="Times New Roman"/>
          <w:b/>
          <w:sz w:val="26"/>
          <w:szCs w:val="26"/>
        </w:rPr>
      </w:pPr>
    </w:p>
    <w:p w14:paraId="6FFC2ECA" w14:textId="77777777" w:rsidR="0085409E" w:rsidRPr="000674BA" w:rsidRDefault="0085409E" w:rsidP="000474C3">
      <w:pPr>
        <w:spacing w:after="0" w:line="240" w:lineRule="auto"/>
        <w:jc w:val="center"/>
        <w:rPr>
          <w:rFonts w:ascii="Times New Roman" w:hAnsi="Times New Roman"/>
          <w:b/>
          <w:sz w:val="26"/>
          <w:szCs w:val="26"/>
        </w:rPr>
      </w:pPr>
    </w:p>
    <w:p w14:paraId="53267A34" w14:textId="77777777" w:rsidR="0085409E" w:rsidRPr="000674BA" w:rsidRDefault="0085409E" w:rsidP="000474C3">
      <w:pPr>
        <w:spacing w:after="0" w:line="240" w:lineRule="auto"/>
        <w:jc w:val="center"/>
        <w:rPr>
          <w:rFonts w:ascii="Times New Roman" w:hAnsi="Times New Roman"/>
          <w:b/>
          <w:sz w:val="26"/>
          <w:szCs w:val="26"/>
        </w:rPr>
      </w:pPr>
    </w:p>
    <w:p w14:paraId="3B11410B" w14:textId="77777777" w:rsidR="0085409E" w:rsidRPr="000674BA" w:rsidRDefault="0085409E" w:rsidP="000474C3">
      <w:pPr>
        <w:spacing w:after="0" w:line="240" w:lineRule="auto"/>
        <w:jc w:val="center"/>
        <w:rPr>
          <w:rFonts w:ascii="Times New Roman" w:hAnsi="Times New Roman"/>
          <w:b/>
          <w:sz w:val="26"/>
          <w:szCs w:val="26"/>
        </w:rPr>
      </w:pPr>
    </w:p>
    <w:p w14:paraId="7338A5A0" w14:textId="77777777" w:rsidR="000474C3" w:rsidRPr="000674BA" w:rsidRDefault="000474C3" w:rsidP="000474C3">
      <w:pPr>
        <w:spacing w:after="0" w:line="240" w:lineRule="auto"/>
        <w:jc w:val="center"/>
        <w:rPr>
          <w:rFonts w:ascii="Times New Roman" w:hAnsi="Times New Roman"/>
          <w:b/>
          <w:sz w:val="26"/>
          <w:szCs w:val="26"/>
        </w:rPr>
      </w:pPr>
    </w:p>
    <w:p w14:paraId="6A9A75B2" w14:textId="051B3125" w:rsidR="000474C3" w:rsidRPr="000674BA" w:rsidRDefault="000474C3" w:rsidP="000474C3">
      <w:pPr>
        <w:spacing w:after="0" w:line="240" w:lineRule="auto"/>
        <w:jc w:val="center"/>
        <w:rPr>
          <w:rFonts w:ascii="Times New Roman" w:hAnsi="Times New Roman"/>
          <w:b/>
          <w:sz w:val="26"/>
          <w:szCs w:val="26"/>
        </w:rPr>
      </w:pPr>
    </w:p>
    <w:p w14:paraId="5EA49EE9" w14:textId="77777777" w:rsidR="000474C3" w:rsidRPr="000674BA" w:rsidRDefault="000474C3" w:rsidP="000474C3">
      <w:pPr>
        <w:spacing w:after="0" w:line="240" w:lineRule="auto"/>
        <w:jc w:val="center"/>
        <w:rPr>
          <w:rFonts w:ascii="Times New Roman" w:hAnsi="Times New Roman"/>
          <w:b/>
          <w:sz w:val="26"/>
          <w:szCs w:val="26"/>
        </w:rPr>
      </w:pPr>
    </w:p>
    <w:p w14:paraId="4F744651" w14:textId="77777777" w:rsidR="000474C3" w:rsidRPr="000674BA" w:rsidRDefault="000474C3" w:rsidP="000474C3">
      <w:pPr>
        <w:spacing w:after="0" w:line="240" w:lineRule="auto"/>
        <w:jc w:val="center"/>
        <w:rPr>
          <w:rFonts w:ascii="Times New Roman" w:hAnsi="Times New Roman"/>
          <w:b/>
          <w:sz w:val="26"/>
          <w:szCs w:val="26"/>
        </w:rPr>
      </w:pPr>
    </w:p>
    <w:p w14:paraId="1F1345F6" w14:textId="77777777" w:rsidR="000474C3" w:rsidRPr="000674BA" w:rsidRDefault="000474C3" w:rsidP="000474C3">
      <w:pPr>
        <w:spacing w:after="0" w:line="240" w:lineRule="auto"/>
        <w:jc w:val="center"/>
        <w:rPr>
          <w:rFonts w:ascii="Times New Roman" w:hAnsi="Times New Roman"/>
          <w:b/>
          <w:sz w:val="26"/>
          <w:szCs w:val="26"/>
        </w:rPr>
      </w:pPr>
    </w:p>
    <w:p w14:paraId="6319E3FF" w14:textId="77777777" w:rsidR="0085409E" w:rsidRPr="000674BA" w:rsidRDefault="0085409E" w:rsidP="000474C3">
      <w:pPr>
        <w:spacing w:after="0" w:line="240" w:lineRule="auto"/>
        <w:jc w:val="center"/>
        <w:rPr>
          <w:rFonts w:ascii="Times New Roman" w:hAnsi="Times New Roman"/>
          <w:b/>
          <w:sz w:val="26"/>
          <w:szCs w:val="26"/>
        </w:rPr>
      </w:pPr>
    </w:p>
    <w:p w14:paraId="5DE437BA" w14:textId="77777777" w:rsidR="0085409E" w:rsidRPr="000674BA" w:rsidRDefault="0085409E" w:rsidP="000474C3">
      <w:pPr>
        <w:spacing w:after="0" w:line="240" w:lineRule="auto"/>
        <w:jc w:val="center"/>
        <w:rPr>
          <w:rFonts w:ascii="Times New Roman" w:hAnsi="Times New Roman"/>
          <w:b/>
          <w:sz w:val="26"/>
          <w:szCs w:val="26"/>
        </w:rPr>
      </w:pPr>
    </w:p>
    <w:p w14:paraId="4466D7F4" w14:textId="77777777" w:rsidR="0085409E" w:rsidRPr="000674BA" w:rsidRDefault="0085409E" w:rsidP="000474C3">
      <w:pPr>
        <w:spacing w:after="0" w:line="240" w:lineRule="auto"/>
        <w:jc w:val="center"/>
        <w:rPr>
          <w:rFonts w:ascii="Times New Roman" w:hAnsi="Times New Roman"/>
          <w:b/>
          <w:sz w:val="26"/>
          <w:szCs w:val="26"/>
        </w:rPr>
      </w:pPr>
    </w:p>
    <w:p w14:paraId="596E7234" w14:textId="77777777" w:rsidR="0085409E" w:rsidRPr="000674BA" w:rsidRDefault="0085409E" w:rsidP="000474C3">
      <w:pPr>
        <w:spacing w:after="0" w:line="240" w:lineRule="auto"/>
        <w:jc w:val="center"/>
        <w:rPr>
          <w:rFonts w:ascii="Times New Roman" w:hAnsi="Times New Roman"/>
          <w:b/>
          <w:sz w:val="26"/>
          <w:szCs w:val="26"/>
        </w:rPr>
      </w:pPr>
    </w:p>
    <w:p w14:paraId="53745B80" w14:textId="77777777" w:rsidR="0085409E" w:rsidRPr="000674BA" w:rsidRDefault="0085409E" w:rsidP="000474C3">
      <w:pPr>
        <w:spacing w:after="0" w:line="240" w:lineRule="auto"/>
        <w:jc w:val="center"/>
        <w:rPr>
          <w:rFonts w:ascii="Times New Roman" w:hAnsi="Times New Roman"/>
          <w:b/>
          <w:sz w:val="26"/>
          <w:szCs w:val="26"/>
        </w:rPr>
      </w:pPr>
    </w:p>
    <w:p w14:paraId="09323963" w14:textId="77777777" w:rsidR="0085409E" w:rsidRPr="000674BA" w:rsidRDefault="0085409E" w:rsidP="000474C3">
      <w:pPr>
        <w:spacing w:after="0" w:line="240" w:lineRule="auto"/>
        <w:jc w:val="center"/>
        <w:rPr>
          <w:rFonts w:ascii="Times New Roman" w:hAnsi="Times New Roman"/>
          <w:b/>
          <w:sz w:val="26"/>
          <w:szCs w:val="26"/>
        </w:rPr>
      </w:pPr>
    </w:p>
    <w:p w14:paraId="0B33C2F1" w14:textId="241EEC6E" w:rsidR="000474C3" w:rsidRPr="000674BA" w:rsidRDefault="000474C3" w:rsidP="000474C3">
      <w:pPr>
        <w:spacing w:after="0" w:line="240" w:lineRule="auto"/>
        <w:jc w:val="center"/>
        <w:rPr>
          <w:rFonts w:ascii="Times New Roman" w:hAnsi="Times New Roman"/>
          <w:bCs/>
          <w:i/>
          <w:iCs/>
          <w:sz w:val="26"/>
          <w:szCs w:val="26"/>
        </w:rPr>
        <w:sectPr w:rsidR="000474C3" w:rsidRPr="000674BA" w:rsidSect="00FB626F">
          <w:footerReference w:type="default" r:id="rId14"/>
          <w:headerReference w:type="first" r:id="rId15"/>
          <w:pgSz w:w="11907" w:h="16839" w:code="9"/>
          <w:pgMar w:top="1440" w:right="1440" w:bottom="1440" w:left="1440" w:header="0" w:footer="0" w:gutter="0"/>
          <w:pgNumType w:start="1"/>
          <w:cols w:space="720"/>
          <w:docGrid w:linePitch="360"/>
        </w:sectPr>
      </w:pPr>
      <w:r w:rsidRPr="000674BA">
        <w:rPr>
          <w:rFonts w:ascii="Times New Roman" w:hAnsi="Times New Roman"/>
          <w:bCs/>
          <w:i/>
          <w:iCs/>
          <w:sz w:val="26"/>
          <w:szCs w:val="26"/>
        </w:rPr>
        <w:t xml:space="preserve">Hà Nội, tháng </w:t>
      </w:r>
      <w:r w:rsidR="007A27FF">
        <w:rPr>
          <w:rFonts w:ascii="Times New Roman" w:hAnsi="Times New Roman"/>
          <w:bCs/>
          <w:i/>
          <w:iCs/>
          <w:sz w:val="26"/>
          <w:szCs w:val="26"/>
        </w:rPr>
        <w:t>04</w:t>
      </w:r>
      <w:r w:rsidRPr="000674BA">
        <w:rPr>
          <w:rFonts w:ascii="Times New Roman" w:hAnsi="Times New Roman"/>
          <w:bCs/>
          <w:i/>
          <w:iCs/>
          <w:sz w:val="26"/>
          <w:szCs w:val="26"/>
        </w:rPr>
        <w:t xml:space="preserve"> năm 202</w:t>
      </w:r>
      <w:r w:rsidR="00F615C5" w:rsidRPr="000674BA">
        <w:rPr>
          <w:rFonts w:ascii="Times New Roman" w:hAnsi="Times New Roman"/>
          <w:bCs/>
          <w:i/>
          <w:iCs/>
          <w:sz w:val="26"/>
          <w:szCs w:val="26"/>
        </w:rPr>
        <w:t>6</w:t>
      </w:r>
    </w:p>
    <w:p w14:paraId="6F33EDBE" w14:textId="6B97EF3B" w:rsidR="00604B70" w:rsidRPr="000674BA" w:rsidRDefault="00604B70" w:rsidP="50EEFE28">
      <w:pPr>
        <w:spacing w:after="0" w:line="240" w:lineRule="auto"/>
        <w:jc w:val="center"/>
        <w:rPr>
          <w:rFonts w:ascii="Times New Roman" w:hAnsi="Times New Roman"/>
          <w:color w:val="000000" w:themeColor="text1"/>
          <w:sz w:val="26"/>
          <w:szCs w:val="26"/>
        </w:rPr>
      </w:pPr>
      <w:r w:rsidRPr="000674BA">
        <w:rPr>
          <w:rFonts w:ascii="Times New Roman" w:hAnsi="Times New Roman"/>
          <w:b/>
          <w:bCs/>
          <w:sz w:val="26"/>
          <w:szCs w:val="26"/>
        </w:rPr>
        <w:lastRenderedPageBreak/>
        <w:t>ĐIỀU LỆ TẬP ĐOÀN XĂNG DẦU VIỆT NAM</w:t>
      </w:r>
    </w:p>
    <w:p w14:paraId="36348C28" w14:textId="77777777" w:rsidR="0075307B" w:rsidRPr="000674BA" w:rsidRDefault="0075307B" w:rsidP="000474C3">
      <w:pPr>
        <w:spacing w:after="0" w:line="240" w:lineRule="auto"/>
        <w:jc w:val="center"/>
        <w:rPr>
          <w:rFonts w:ascii="Times New Roman" w:hAnsi="Times New Roman"/>
          <w:b/>
          <w:color w:val="000000"/>
          <w:sz w:val="26"/>
          <w:szCs w:val="26"/>
        </w:rPr>
      </w:pPr>
      <w:r w:rsidRPr="000674BA">
        <w:rPr>
          <w:rFonts w:ascii="Times New Roman" w:hAnsi="Times New Roman"/>
          <w:b/>
          <w:color w:val="000000"/>
          <w:sz w:val="26"/>
          <w:szCs w:val="26"/>
        </w:rPr>
        <w:t>PHẦN MỞ ĐẦU</w:t>
      </w:r>
    </w:p>
    <w:p w14:paraId="4D171EDB" w14:textId="77777777" w:rsidR="00912C03" w:rsidRPr="000674BA" w:rsidRDefault="00912C03" w:rsidP="000474C3">
      <w:pPr>
        <w:spacing w:after="0" w:line="240" w:lineRule="auto"/>
        <w:jc w:val="center"/>
        <w:rPr>
          <w:rFonts w:ascii="Times New Roman" w:hAnsi="Times New Roman"/>
          <w:b/>
          <w:color w:val="000000"/>
          <w:sz w:val="26"/>
          <w:szCs w:val="26"/>
        </w:rPr>
      </w:pPr>
    </w:p>
    <w:p w14:paraId="18F1B75F" w14:textId="6FAC575C"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Điều lệ Tập đoàn Xăng dầu Việt Nam được thông qua theo Nghị quyết của Đại hội đồng cổ đông thường niên tổ chức vào ngày </w:t>
      </w:r>
      <w:r w:rsidR="00CF15D8" w:rsidRPr="000674BA">
        <w:rPr>
          <w:rFonts w:ascii="Times New Roman" w:hAnsi="Times New Roman"/>
          <w:color w:val="000000"/>
          <w:sz w:val="26"/>
          <w:szCs w:val="26"/>
        </w:rPr>
        <w:t>24</w:t>
      </w:r>
      <w:r w:rsidRPr="000674BA">
        <w:rPr>
          <w:rFonts w:ascii="Times New Roman" w:hAnsi="Times New Roman"/>
          <w:color w:val="000000"/>
          <w:sz w:val="26"/>
          <w:szCs w:val="26"/>
        </w:rPr>
        <w:t xml:space="preserve"> tháng </w:t>
      </w:r>
      <w:r w:rsidR="00CF15D8" w:rsidRPr="000674BA">
        <w:rPr>
          <w:rFonts w:ascii="Times New Roman" w:hAnsi="Times New Roman"/>
          <w:color w:val="000000"/>
          <w:sz w:val="26"/>
          <w:szCs w:val="26"/>
        </w:rPr>
        <w:t>04</w:t>
      </w:r>
      <w:r w:rsidRPr="000674BA">
        <w:rPr>
          <w:rFonts w:ascii="Times New Roman" w:hAnsi="Times New Roman"/>
          <w:color w:val="000000"/>
          <w:sz w:val="26"/>
          <w:szCs w:val="26"/>
        </w:rPr>
        <w:t xml:space="preserve"> năm 202</w:t>
      </w:r>
      <w:r w:rsidR="00F615C5" w:rsidRPr="000674BA">
        <w:rPr>
          <w:rFonts w:ascii="Times New Roman" w:hAnsi="Times New Roman"/>
          <w:color w:val="000000"/>
          <w:sz w:val="26"/>
          <w:szCs w:val="26"/>
        </w:rPr>
        <w:t>6</w:t>
      </w:r>
      <w:r w:rsidRPr="000674BA">
        <w:rPr>
          <w:rFonts w:ascii="Times New Roman" w:hAnsi="Times New Roman"/>
          <w:bCs/>
          <w:color w:val="000000"/>
          <w:sz w:val="26"/>
          <w:szCs w:val="26"/>
        </w:rPr>
        <w:t>.</w:t>
      </w:r>
    </w:p>
    <w:p w14:paraId="03A48AE7" w14:textId="77777777" w:rsidR="00912C03" w:rsidRPr="000674BA" w:rsidRDefault="00912C03" w:rsidP="00461258">
      <w:pPr>
        <w:spacing w:after="0" w:line="240" w:lineRule="auto"/>
        <w:jc w:val="center"/>
        <w:rPr>
          <w:rFonts w:ascii="Times New Roman" w:hAnsi="Times New Roman"/>
          <w:bCs/>
          <w:color w:val="000000"/>
          <w:sz w:val="26"/>
          <w:szCs w:val="26"/>
        </w:rPr>
      </w:pPr>
    </w:p>
    <w:p w14:paraId="0C146D04" w14:textId="13A2694C" w:rsidR="0075307B" w:rsidRPr="000674BA" w:rsidRDefault="0075307B" w:rsidP="00677426">
      <w:pPr>
        <w:pStyle w:val="Heading1"/>
        <w:jc w:val="center"/>
        <w:rPr>
          <w:rFonts w:ascii="Times New Roman" w:hAnsi="Times New Roman" w:cs="Times New Roman"/>
          <w:sz w:val="26"/>
          <w:szCs w:val="26"/>
        </w:rPr>
      </w:pPr>
      <w:r w:rsidRPr="000674BA">
        <w:rPr>
          <w:rFonts w:ascii="Times New Roman" w:hAnsi="Times New Roman" w:cs="Times New Roman"/>
          <w:sz w:val="26"/>
          <w:szCs w:val="26"/>
        </w:rPr>
        <w:t>CHƯƠNG I.</w:t>
      </w:r>
    </w:p>
    <w:p w14:paraId="06A6DA18" w14:textId="77777777" w:rsidR="0075307B" w:rsidRPr="000674BA" w:rsidRDefault="0075307B" w:rsidP="00677426">
      <w:pPr>
        <w:pStyle w:val="Heading1"/>
        <w:jc w:val="center"/>
        <w:rPr>
          <w:rFonts w:ascii="Times New Roman" w:hAnsi="Times New Roman" w:cs="Times New Roman"/>
          <w:sz w:val="26"/>
          <w:szCs w:val="26"/>
        </w:rPr>
      </w:pPr>
      <w:r w:rsidRPr="000674BA">
        <w:rPr>
          <w:rFonts w:ascii="Times New Roman" w:hAnsi="Times New Roman" w:cs="Times New Roman"/>
          <w:sz w:val="26"/>
          <w:szCs w:val="26"/>
        </w:rPr>
        <w:t>NHỮNG QUY ĐỊNH CHUNG</w:t>
      </w:r>
    </w:p>
    <w:p w14:paraId="0969BD37" w14:textId="77777777" w:rsidR="00BD56C2" w:rsidRPr="000674BA" w:rsidRDefault="00BD56C2" w:rsidP="00461258">
      <w:pPr>
        <w:spacing w:after="0" w:line="240" w:lineRule="auto"/>
        <w:jc w:val="center"/>
        <w:rPr>
          <w:rFonts w:ascii="Times New Roman" w:hAnsi="Times New Roman"/>
          <w:b/>
          <w:color w:val="000000"/>
          <w:sz w:val="26"/>
          <w:szCs w:val="26"/>
        </w:rPr>
      </w:pPr>
    </w:p>
    <w:p w14:paraId="4A098191" w14:textId="77777777" w:rsidR="0075307B" w:rsidRPr="000674BA" w:rsidRDefault="0075307B" w:rsidP="00677426">
      <w:pPr>
        <w:pStyle w:val="Heading1"/>
        <w:rPr>
          <w:rFonts w:ascii="Times New Roman" w:hAnsi="Times New Roman" w:cs="Times New Roman"/>
          <w:sz w:val="26"/>
          <w:szCs w:val="26"/>
        </w:rPr>
      </w:pPr>
      <w:r w:rsidRPr="000674BA">
        <w:rPr>
          <w:rFonts w:ascii="Times New Roman" w:hAnsi="Times New Roman" w:cs="Times New Roman"/>
          <w:sz w:val="26"/>
          <w:szCs w:val="26"/>
        </w:rPr>
        <w:t>Mục 1. Định nghĩa các thuật ngữ trong Điều lệ</w:t>
      </w:r>
    </w:p>
    <w:p w14:paraId="69BC7004" w14:textId="77777777" w:rsidR="0075307B" w:rsidRPr="000674BA" w:rsidRDefault="0075307B" w:rsidP="00677426">
      <w:pPr>
        <w:pStyle w:val="Heading2"/>
        <w:rPr>
          <w:rFonts w:ascii="Times New Roman" w:hAnsi="Times New Roman" w:cs="Times New Roman"/>
          <w:sz w:val="26"/>
          <w:szCs w:val="26"/>
        </w:rPr>
      </w:pPr>
      <w:r w:rsidRPr="000674BA">
        <w:rPr>
          <w:rFonts w:ascii="Times New Roman" w:hAnsi="Times New Roman" w:cs="Times New Roman"/>
          <w:sz w:val="26"/>
          <w:szCs w:val="26"/>
        </w:rPr>
        <w:t>Điều 1. Giải thích thuật ngữ</w:t>
      </w:r>
    </w:p>
    <w:p w14:paraId="7D222935" w14:textId="193A2B43" w:rsidR="0075307B" w:rsidRPr="000674BA" w:rsidRDefault="0075307B" w:rsidP="50EEFE28">
      <w:pPr>
        <w:spacing w:after="120" w:line="240" w:lineRule="auto"/>
        <w:ind w:firstLine="720"/>
        <w:jc w:val="both"/>
        <w:rPr>
          <w:rFonts w:ascii="Times New Roman" w:hAnsi="Times New Roman"/>
          <w:color w:val="000000"/>
          <w:sz w:val="26"/>
          <w:szCs w:val="26"/>
        </w:rPr>
      </w:pPr>
      <w:r w:rsidRPr="000674BA">
        <w:rPr>
          <w:rFonts w:ascii="Times New Roman" w:hAnsi="Times New Roman"/>
          <w:color w:val="000000" w:themeColor="text1"/>
          <w:sz w:val="26"/>
          <w:szCs w:val="26"/>
        </w:rPr>
        <w:t xml:space="preserve">1. Tập đoàn Xăng dầu Việt Nam (gọi tắt là Petrolimex/Tập đoàn) là Công ty mẹ trong Tập đoàn Petrolimex Việt Nam. Petrolimex là Công ty cổ phần có tư cách pháp nhân; có con dấu riêng; được mở tài khoản tại ngân hàng; tổ chức và hoạt động theo quy định của Luật Doanh nghiệp, </w:t>
      </w:r>
      <w:r w:rsidR="00F87861" w:rsidRPr="000674BA">
        <w:rPr>
          <w:rFonts w:ascii="Times New Roman" w:hAnsi="Times New Roman"/>
          <w:color w:val="000000" w:themeColor="text1"/>
          <w:sz w:val="26"/>
          <w:szCs w:val="26"/>
        </w:rPr>
        <w:t>Luật</w:t>
      </w:r>
      <w:r w:rsidR="00F87861" w:rsidRPr="000674BA">
        <w:rPr>
          <w:rFonts w:ascii="Times New Roman" w:hAnsi="Times New Roman"/>
          <w:color w:val="000000" w:themeColor="text1"/>
          <w:sz w:val="26"/>
          <w:szCs w:val="26"/>
          <w:lang w:val="vi-VN"/>
        </w:rPr>
        <w:t xml:space="preserve"> Chứng khoán,</w:t>
      </w:r>
      <w:r w:rsidR="002B56E9" w:rsidRPr="000674BA">
        <w:rPr>
          <w:rFonts w:ascii="Times New Roman" w:hAnsi="Times New Roman"/>
          <w:color w:val="000000" w:themeColor="text1"/>
          <w:sz w:val="26"/>
          <w:szCs w:val="26"/>
        </w:rPr>
        <w:t xml:space="preserve"> Luật Quản lý và đầu tư vốn nhà nước tại doanh nghiệp</w:t>
      </w:r>
      <w:r w:rsidR="00F87861" w:rsidRPr="000674BA">
        <w:rPr>
          <w:rFonts w:ascii="Times New Roman" w:hAnsi="Times New Roman"/>
          <w:color w:val="000000" w:themeColor="text1"/>
          <w:sz w:val="26"/>
          <w:szCs w:val="26"/>
          <w:lang w:val="vi-VN"/>
        </w:rPr>
        <w:t xml:space="preserve"> và</w:t>
      </w:r>
      <w:r w:rsidR="445CD14C" w:rsidRPr="000674BA">
        <w:rPr>
          <w:rFonts w:ascii="Times New Roman" w:hAnsi="Times New Roman"/>
          <w:color w:val="000000" w:themeColor="text1"/>
          <w:sz w:val="26"/>
          <w:szCs w:val="26"/>
        </w:rPr>
        <w:t xml:space="preserve"> </w:t>
      </w:r>
      <w:r w:rsidRPr="000674BA">
        <w:rPr>
          <w:rFonts w:ascii="Times New Roman" w:hAnsi="Times New Roman"/>
          <w:color w:val="000000" w:themeColor="text1"/>
          <w:sz w:val="26"/>
          <w:szCs w:val="26"/>
        </w:rPr>
        <w:t xml:space="preserve">các quy định của pháp luật </w:t>
      </w:r>
      <w:r w:rsidR="00F87861" w:rsidRPr="000674BA">
        <w:rPr>
          <w:rFonts w:ascii="Times New Roman" w:hAnsi="Times New Roman"/>
          <w:color w:val="000000" w:themeColor="text1"/>
          <w:sz w:val="26"/>
          <w:szCs w:val="26"/>
        </w:rPr>
        <w:t>khác</w:t>
      </w:r>
      <w:r w:rsidR="00F87861" w:rsidRPr="000674BA">
        <w:rPr>
          <w:rFonts w:ascii="Times New Roman" w:hAnsi="Times New Roman"/>
          <w:color w:val="000000" w:themeColor="text1"/>
          <w:sz w:val="26"/>
          <w:szCs w:val="26"/>
          <w:lang w:val="vi-VN"/>
        </w:rPr>
        <w:t xml:space="preserve"> </w:t>
      </w:r>
      <w:r w:rsidRPr="000674BA">
        <w:rPr>
          <w:rFonts w:ascii="Times New Roman" w:hAnsi="Times New Roman"/>
          <w:color w:val="000000" w:themeColor="text1"/>
          <w:sz w:val="26"/>
          <w:szCs w:val="26"/>
        </w:rPr>
        <w:t>có liên quan và Điều lệ này</w:t>
      </w:r>
      <w:r w:rsidR="00327A7A" w:rsidRPr="000674BA">
        <w:rPr>
          <w:rFonts w:ascii="Times New Roman" w:hAnsi="Times New Roman"/>
          <w:color w:val="000000" w:themeColor="text1"/>
          <w:sz w:val="26"/>
          <w:szCs w:val="26"/>
        </w:rPr>
        <w:t>.</w:t>
      </w:r>
    </w:p>
    <w:p w14:paraId="2293DBB4" w14:textId="43C4F5E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“Tập đoàn Petrolimex Việt Nam” là nhóm công ty hoạt động theo hình thức công ty mẹ - công ty con, không có tư cách pháp nhân, được gắn bó chặt chẽ và lâu dài với nhau về lợi ích kinh tế, công nghệ, thị trường và các dịch vụ kinh doanh khác, bao gồm:</w:t>
      </w:r>
    </w:p>
    <w:p w14:paraId="1D604F33"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Tập đoàn Xăng dầu Việt Nam;</w:t>
      </w:r>
    </w:p>
    <w:p w14:paraId="12CB23F5" w14:textId="0A7568D5"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 Các doanh nghiệp thành viên của Tập đoàn; </w:t>
      </w:r>
    </w:p>
    <w:p w14:paraId="162F2BF9" w14:textId="2FFC8A5C"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Các doanh nghiệp liên kết của Tập đoàn;</w:t>
      </w:r>
    </w:p>
    <w:p w14:paraId="2AB6AB40" w14:textId="78FE9C9A"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 Petrolimex và các doanh nghiệp trong Tập đoàn có tư cách pháp nhân; có vốn và tài sản riêng; có quyền chiếm hữu, định đoạt tài sản của mình theo quy định của pháp luật và theo thỏa thuận chung giữa các doanh nghiệp trong Tập đoàn.</w:t>
      </w:r>
    </w:p>
    <w:p w14:paraId="3CD48E24"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a) </w:t>
      </w:r>
      <w:r w:rsidRPr="000674BA">
        <w:rPr>
          <w:rFonts w:ascii="Times New Roman" w:hAnsi="Times New Roman"/>
          <w:bCs/>
          <w:i/>
          <w:iCs/>
          <w:color w:val="000000"/>
          <w:sz w:val="26"/>
          <w:szCs w:val="26"/>
        </w:rPr>
        <w:t xml:space="preserve">“Đơn vị trực thuộc Petrolimex” </w:t>
      </w:r>
      <w:r w:rsidRPr="000674BA">
        <w:rPr>
          <w:rFonts w:ascii="Times New Roman" w:hAnsi="Times New Roman"/>
          <w:bCs/>
          <w:color w:val="000000"/>
          <w:sz w:val="26"/>
          <w:szCs w:val="26"/>
        </w:rPr>
        <w:t>là các đơn vị hạch toán phụ thuộc;</w:t>
      </w:r>
    </w:p>
    <w:p w14:paraId="7B2A0F66" w14:textId="77777777" w:rsidR="003D1D0A"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b) </w:t>
      </w:r>
      <w:r w:rsidRPr="000674BA">
        <w:rPr>
          <w:rFonts w:ascii="Times New Roman" w:hAnsi="Times New Roman"/>
          <w:bCs/>
          <w:i/>
          <w:iCs/>
          <w:color w:val="000000"/>
          <w:sz w:val="26"/>
          <w:szCs w:val="26"/>
        </w:rPr>
        <w:t>“</w:t>
      </w:r>
      <w:r w:rsidR="003D1D0A" w:rsidRPr="000674BA">
        <w:rPr>
          <w:rFonts w:ascii="Times New Roman" w:hAnsi="Times New Roman"/>
          <w:bCs/>
          <w:i/>
          <w:iCs/>
          <w:color w:val="000000"/>
          <w:sz w:val="26"/>
          <w:szCs w:val="26"/>
        </w:rPr>
        <w:t>Công ty con của Petrolimex”</w:t>
      </w:r>
      <w:r w:rsidR="003D1D0A" w:rsidRPr="000674BA">
        <w:rPr>
          <w:rFonts w:ascii="Times New Roman" w:hAnsi="Times New Roman"/>
          <w:bCs/>
          <w:color w:val="000000"/>
          <w:sz w:val="26"/>
          <w:szCs w:val="26"/>
        </w:rPr>
        <w:t xml:space="preserve"> là các công ty nếu thuộc một trong các trường hợp sau: </w:t>
      </w:r>
    </w:p>
    <w:p w14:paraId="179DB1C5" w14:textId="6A460664" w:rsidR="003D1D0A" w:rsidRPr="000674BA" w:rsidRDefault="003D1D0A"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(i) Petrolimex sở hữu trên 50% vốn điều lệ hoặc tổng số cổ phần phổ thông của công ty đó;</w:t>
      </w:r>
    </w:p>
    <w:p w14:paraId="17B993D5" w14:textId="3683036E" w:rsidR="003D1D0A" w:rsidRPr="000674BA" w:rsidRDefault="003D1D0A"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(ii) Các trường hợp khác theo quy định của Luật Doanh nghiệp</w:t>
      </w:r>
      <w:r w:rsidR="00572AE4" w:rsidRPr="000674BA">
        <w:rPr>
          <w:rFonts w:ascii="Times New Roman" w:hAnsi="Times New Roman"/>
          <w:bCs/>
          <w:color w:val="000000"/>
          <w:sz w:val="26"/>
          <w:szCs w:val="26"/>
        </w:rPr>
        <w:t>.</w:t>
      </w:r>
    </w:p>
    <w:p w14:paraId="415DD764" w14:textId="67147A71" w:rsidR="0075307B" w:rsidRPr="000674BA" w:rsidRDefault="003D1D0A"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Các Công ty con của Petrolimex được tổ chức dưới nhiều hình thức khác nhau, bao gồm: Công ty trách nhiệm hữu hạn một thành viên, công ty trách nhiệm hữu hạn hai thành viên trở lên, công ty cổ phần, tổng công ty theo hình thức công ty mẹ - công ty con, công ty ở nước ngoài và các loại hình công ty khác theo quy định của pháp luật Việt Nam</w:t>
      </w:r>
      <w:r w:rsidR="00AD1D9C" w:rsidRPr="000674BA">
        <w:rPr>
          <w:rFonts w:ascii="Times New Roman" w:hAnsi="Times New Roman"/>
          <w:bCs/>
          <w:color w:val="000000"/>
          <w:sz w:val="26"/>
          <w:szCs w:val="26"/>
        </w:rPr>
        <w:t>.</w:t>
      </w:r>
    </w:p>
    <w:p w14:paraId="481CE8C6" w14:textId="33B54A5F"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 c) </w:t>
      </w:r>
      <w:r w:rsidR="005F7168" w:rsidRPr="000674BA">
        <w:rPr>
          <w:rFonts w:ascii="Times New Roman" w:hAnsi="Times New Roman"/>
          <w:bCs/>
          <w:i/>
          <w:iCs/>
          <w:color w:val="000000"/>
          <w:sz w:val="26"/>
          <w:szCs w:val="26"/>
        </w:rPr>
        <w:t>"Công ty có vốn góp của Petrolimex"</w:t>
      </w:r>
      <w:r w:rsidR="005F7168" w:rsidRPr="000674BA">
        <w:rPr>
          <w:rFonts w:ascii="Times New Roman" w:hAnsi="Times New Roman"/>
          <w:bCs/>
          <w:color w:val="000000"/>
          <w:sz w:val="26"/>
          <w:szCs w:val="26"/>
        </w:rPr>
        <w:t xml:space="preserve"> là công ty nhận</w:t>
      </w:r>
      <w:r w:rsidR="000E4ECC" w:rsidRPr="000674BA">
        <w:rPr>
          <w:rFonts w:ascii="Times New Roman" w:hAnsi="Times New Roman"/>
          <w:bCs/>
          <w:color w:val="000000"/>
          <w:sz w:val="26"/>
          <w:szCs w:val="26"/>
        </w:rPr>
        <w:t xml:space="preserve"> </w:t>
      </w:r>
      <w:r w:rsidR="005F7168" w:rsidRPr="000674BA">
        <w:rPr>
          <w:rFonts w:ascii="Times New Roman" w:hAnsi="Times New Roman"/>
          <w:bCs/>
          <w:color w:val="000000"/>
          <w:sz w:val="26"/>
          <w:szCs w:val="26"/>
        </w:rPr>
        <w:t>vốn góp từ Petrolimex với tỷ lệ sở hữu cổ phần, vốn góp dưới 50% vốn/cổ phần phổ thông, đồng thời không tồn tại mối quan hệ công ty mẹ - công ty con với Petrolimex.</w:t>
      </w:r>
      <w:r w:rsidR="003B75B7" w:rsidRPr="000674BA">
        <w:rPr>
          <w:rFonts w:ascii="Times New Roman" w:hAnsi="Times New Roman"/>
          <w:sz w:val="26"/>
          <w:szCs w:val="26"/>
        </w:rPr>
        <w:t xml:space="preserve"> </w:t>
      </w:r>
      <w:r w:rsidR="003B75B7" w:rsidRPr="000674BA">
        <w:rPr>
          <w:rFonts w:ascii="Times New Roman" w:hAnsi="Times New Roman"/>
          <w:bCs/>
          <w:color w:val="000000"/>
          <w:sz w:val="26"/>
          <w:szCs w:val="26"/>
        </w:rPr>
        <w:t xml:space="preserve">Các quyền lợi và nghĩa vụ </w:t>
      </w:r>
      <w:r w:rsidR="003B75B7" w:rsidRPr="000674BA">
        <w:rPr>
          <w:rFonts w:ascii="Times New Roman" w:hAnsi="Times New Roman"/>
          <w:bCs/>
          <w:color w:val="000000"/>
          <w:sz w:val="26"/>
          <w:szCs w:val="26"/>
        </w:rPr>
        <w:lastRenderedPageBreak/>
        <w:t>của công ty này với Petrolimex được xác định dựa trên tỷ lệ vốn góp hoặc theo các thỏa thuận, hợp đồng liên kết đã ký kết giữa hai bên. Công ty có vốn góp của Petrolimex được tổ chức dưới các hình thức: công ty cổ phần, công ty trách nhiệm hữu hạn hai thành viên trở lên</w:t>
      </w:r>
      <w:r w:rsidR="00AD1D9C" w:rsidRPr="000674BA">
        <w:rPr>
          <w:rFonts w:ascii="Times New Roman" w:hAnsi="Times New Roman"/>
          <w:bCs/>
          <w:color w:val="000000"/>
          <w:sz w:val="26"/>
          <w:szCs w:val="26"/>
        </w:rPr>
        <w:t>;</w:t>
      </w:r>
    </w:p>
    <w:p w14:paraId="181ADEC8" w14:textId="3EE60A48"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d) </w:t>
      </w:r>
      <w:r w:rsidR="000A0E2A" w:rsidRPr="000674BA">
        <w:rPr>
          <w:rFonts w:ascii="Times New Roman" w:hAnsi="Times New Roman"/>
          <w:bCs/>
          <w:i/>
          <w:iCs/>
          <w:color w:val="000000"/>
          <w:sz w:val="26"/>
          <w:szCs w:val="26"/>
        </w:rPr>
        <w:t>"Doanh nghiệp thành viên của Tập đoàn"</w:t>
      </w:r>
      <w:r w:rsidR="000A0E2A" w:rsidRPr="000674BA">
        <w:rPr>
          <w:rFonts w:ascii="Times New Roman" w:hAnsi="Times New Roman"/>
          <w:bCs/>
          <w:color w:val="000000"/>
          <w:sz w:val="26"/>
          <w:szCs w:val="26"/>
        </w:rPr>
        <w:t xml:space="preserve"> bao gồm các doanh nghiệp có công ty mẹ là: Petrolimex/hoặc </w:t>
      </w:r>
      <w:r w:rsidR="00C31E6D" w:rsidRPr="000674BA">
        <w:rPr>
          <w:rFonts w:ascii="Times New Roman" w:hAnsi="Times New Roman"/>
          <w:bCs/>
          <w:color w:val="000000"/>
          <w:sz w:val="26"/>
          <w:szCs w:val="26"/>
        </w:rPr>
        <w:t xml:space="preserve">là </w:t>
      </w:r>
      <w:r w:rsidR="000A0E2A" w:rsidRPr="000674BA">
        <w:rPr>
          <w:rFonts w:ascii="Times New Roman" w:hAnsi="Times New Roman"/>
          <w:bCs/>
          <w:color w:val="000000"/>
          <w:sz w:val="26"/>
          <w:szCs w:val="26"/>
        </w:rPr>
        <w:t>Công ty con của Petrolimex</w:t>
      </w:r>
      <w:r w:rsidRPr="000674BA">
        <w:rPr>
          <w:rFonts w:ascii="Times New Roman" w:hAnsi="Times New Roman"/>
          <w:bCs/>
          <w:color w:val="000000"/>
          <w:sz w:val="26"/>
          <w:szCs w:val="26"/>
        </w:rPr>
        <w:t>;</w:t>
      </w:r>
      <w:r w:rsidR="00B200ED" w:rsidRPr="000674BA">
        <w:rPr>
          <w:rFonts w:ascii="Times New Roman" w:hAnsi="Times New Roman"/>
          <w:bCs/>
          <w:color w:val="000000"/>
          <w:sz w:val="26"/>
          <w:szCs w:val="26"/>
        </w:rPr>
        <w:t xml:space="preserve"> </w:t>
      </w:r>
    </w:p>
    <w:p w14:paraId="69B89EB0" w14:textId="679A5D57" w:rsidR="006346AB" w:rsidRPr="000674BA" w:rsidRDefault="00B1373E"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đ</w:t>
      </w:r>
      <w:r w:rsidR="006346AB" w:rsidRPr="000674BA">
        <w:rPr>
          <w:rFonts w:ascii="Times New Roman" w:hAnsi="Times New Roman"/>
          <w:bCs/>
          <w:color w:val="000000"/>
          <w:sz w:val="26"/>
          <w:szCs w:val="26"/>
        </w:rPr>
        <w:t xml:space="preserve">) </w:t>
      </w:r>
      <w:r w:rsidR="006346AB" w:rsidRPr="000674BA">
        <w:rPr>
          <w:rFonts w:ascii="Times New Roman" w:hAnsi="Times New Roman"/>
          <w:bCs/>
          <w:i/>
          <w:iCs/>
          <w:color w:val="000000"/>
          <w:sz w:val="26"/>
          <w:szCs w:val="26"/>
        </w:rPr>
        <w:t>“Doanh nghiệp liên kết của Tập đoàn”</w:t>
      </w:r>
      <w:r w:rsidR="006346AB" w:rsidRPr="000674BA">
        <w:rPr>
          <w:rFonts w:ascii="Times New Roman" w:hAnsi="Times New Roman"/>
          <w:bCs/>
          <w:color w:val="000000"/>
          <w:sz w:val="26"/>
          <w:szCs w:val="26"/>
        </w:rPr>
        <w:t xml:space="preserve"> (sau đây gọi tắt là doanh nghiệp liên kết) là các công ty thuộc một trong các trường hợp sau:</w:t>
      </w:r>
    </w:p>
    <w:p w14:paraId="6824E9F3" w14:textId="77777777" w:rsidR="006346AB" w:rsidRPr="000674BA" w:rsidRDefault="006346AB" w:rsidP="000474C3">
      <w:pPr>
        <w:spacing w:after="120" w:line="240" w:lineRule="auto"/>
        <w:ind w:firstLine="720"/>
        <w:jc w:val="both"/>
        <w:rPr>
          <w:rFonts w:ascii="Times New Roman" w:hAnsi="Times New Roman"/>
          <w:bCs/>
          <w:i/>
          <w:iCs/>
          <w:color w:val="000000"/>
          <w:sz w:val="26"/>
          <w:szCs w:val="26"/>
        </w:rPr>
      </w:pPr>
      <w:r w:rsidRPr="000674BA">
        <w:rPr>
          <w:rFonts w:ascii="Times New Roman" w:hAnsi="Times New Roman"/>
          <w:bCs/>
          <w:i/>
          <w:iCs/>
          <w:color w:val="000000"/>
          <w:sz w:val="26"/>
          <w:szCs w:val="26"/>
        </w:rPr>
        <w:t>(i) Công ty có vốn góp từ Petrolimex hoặc từ công ty con của Petrolimex, trong đó cổ phần hoặc phần vốn góp của Petrolimex hoặc công ty con của Petrolimex chiếm dưới 50% vốn điều lệ;</w:t>
      </w:r>
    </w:p>
    <w:p w14:paraId="22E461DC" w14:textId="5232FC77" w:rsidR="0075307B" w:rsidRPr="000674BA" w:rsidRDefault="006346AB" w:rsidP="000474C3">
      <w:pPr>
        <w:spacing w:after="120" w:line="240" w:lineRule="auto"/>
        <w:ind w:firstLine="720"/>
        <w:jc w:val="both"/>
        <w:rPr>
          <w:rFonts w:ascii="Times New Roman" w:hAnsi="Times New Roman"/>
          <w:bCs/>
          <w:i/>
          <w:iCs/>
          <w:color w:val="000000"/>
          <w:sz w:val="26"/>
          <w:szCs w:val="26"/>
        </w:rPr>
      </w:pPr>
      <w:r w:rsidRPr="000674BA">
        <w:rPr>
          <w:rFonts w:ascii="Times New Roman" w:hAnsi="Times New Roman"/>
          <w:bCs/>
          <w:i/>
          <w:iCs/>
          <w:color w:val="000000"/>
          <w:sz w:val="26"/>
          <w:szCs w:val="26"/>
        </w:rPr>
        <w:t>(ii) Doanh nghiệp không có vốn góp từ Petrolimex hoặc từ công ty con của Petrolimex, nhưng tự nguyện tham gia liên kết thông qua hợp đồng liên kết và có mối quan hệ gắn bó lâu dài với Petrolimex hoặc các doanh nghiệp thành viên của Tập đoàn về lợi ích kinh tế, công nghệ, thị trường và các dịch vụ kinh doanh khác.</w:t>
      </w:r>
    </w:p>
    <w:p w14:paraId="16C30310" w14:textId="76581D04" w:rsidR="00D63AD7" w:rsidRPr="000674BA" w:rsidRDefault="0075307B" w:rsidP="002F371C">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3. “</w:t>
      </w:r>
      <w:r w:rsidRPr="000674BA">
        <w:rPr>
          <w:rFonts w:ascii="Times New Roman" w:hAnsi="Times New Roman"/>
          <w:bCs/>
          <w:i/>
          <w:iCs/>
          <w:color w:val="000000"/>
          <w:sz w:val="26"/>
          <w:szCs w:val="26"/>
        </w:rPr>
        <w:t>Vốn điều lệ của Petrolimex</w:t>
      </w:r>
      <w:r w:rsidRPr="000674BA">
        <w:rPr>
          <w:rFonts w:ascii="Times New Roman" w:hAnsi="Times New Roman"/>
          <w:bCs/>
          <w:color w:val="000000"/>
          <w:sz w:val="26"/>
          <w:szCs w:val="26"/>
        </w:rPr>
        <w:t>” là tổng mệnh giá cổ phần các loại đã bán và theo quy định tại Điều 7 Điều lệ này</w:t>
      </w:r>
      <w:r w:rsidR="00AD1D9C" w:rsidRPr="000674BA">
        <w:rPr>
          <w:rFonts w:ascii="Times New Roman" w:hAnsi="Times New Roman"/>
          <w:bCs/>
          <w:color w:val="000000"/>
          <w:sz w:val="26"/>
          <w:szCs w:val="26"/>
        </w:rPr>
        <w:t>.</w:t>
      </w:r>
    </w:p>
    <w:p w14:paraId="21D744AB" w14:textId="580D851A"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4. “</w:t>
      </w:r>
      <w:r w:rsidRPr="000674BA">
        <w:rPr>
          <w:rFonts w:ascii="Times New Roman" w:hAnsi="Times New Roman"/>
          <w:bCs/>
          <w:i/>
          <w:iCs/>
          <w:color w:val="000000"/>
          <w:sz w:val="26"/>
          <w:szCs w:val="26"/>
        </w:rPr>
        <w:t>Vốn có quyền biểu quyết</w:t>
      </w:r>
      <w:r w:rsidRPr="000674BA">
        <w:rPr>
          <w:rFonts w:ascii="Times New Roman" w:hAnsi="Times New Roman"/>
          <w:bCs/>
          <w:color w:val="000000"/>
          <w:sz w:val="26"/>
          <w:szCs w:val="26"/>
        </w:rPr>
        <w:t>” là cổ phần, theo đó người sở hữu có quyền biểu quyết về những vấn đề thuộc thẩm quyền quyết định của Đại hội đồng cổ đông</w:t>
      </w:r>
      <w:r w:rsidR="00AD1D9C" w:rsidRPr="000674BA">
        <w:rPr>
          <w:rFonts w:ascii="Times New Roman" w:hAnsi="Times New Roman"/>
          <w:bCs/>
          <w:color w:val="000000"/>
          <w:sz w:val="26"/>
          <w:szCs w:val="26"/>
        </w:rPr>
        <w:t>.</w:t>
      </w:r>
    </w:p>
    <w:p w14:paraId="5A721E99" w14:textId="2CBCCB4A"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5. “</w:t>
      </w:r>
      <w:r w:rsidRPr="000674BA">
        <w:rPr>
          <w:rFonts w:ascii="Times New Roman" w:hAnsi="Times New Roman"/>
          <w:bCs/>
          <w:i/>
          <w:iCs/>
          <w:color w:val="000000"/>
          <w:sz w:val="26"/>
          <w:szCs w:val="26"/>
        </w:rPr>
        <w:t>Người quản lý doanh nghiệp</w:t>
      </w:r>
      <w:r w:rsidRPr="000674BA">
        <w:rPr>
          <w:rFonts w:ascii="Times New Roman" w:hAnsi="Times New Roman"/>
          <w:bCs/>
          <w:color w:val="000000"/>
          <w:sz w:val="26"/>
          <w:szCs w:val="26"/>
        </w:rPr>
        <w:t xml:space="preserve">” là người quản lý Petrolimex, bao gồm: Chủ tịch Hội đồng quản trị, thành viên Hội đồng quản trị, Tổng </w:t>
      </w:r>
      <w:r w:rsidR="00E739B9" w:rsidRPr="000674BA">
        <w:rPr>
          <w:rFonts w:ascii="Times New Roman" w:hAnsi="Times New Roman"/>
          <w:bCs/>
          <w:color w:val="000000"/>
          <w:sz w:val="26"/>
          <w:szCs w:val="26"/>
        </w:rPr>
        <w:t>Giám đốc</w:t>
      </w:r>
      <w:r w:rsidRPr="000674BA">
        <w:rPr>
          <w:rFonts w:ascii="Times New Roman" w:hAnsi="Times New Roman"/>
          <w:bCs/>
          <w:color w:val="000000"/>
          <w:sz w:val="26"/>
          <w:szCs w:val="26"/>
        </w:rPr>
        <w:t xml:space="preserve">, Phó Tổng </w:t>
      </w:r>
      <w:r w:rsidR="00E739B9" w:rsidRPr="000674BA">
        <w:rPr>
          <w:rFonts w:ascii="Times New Roman" w:hAnsi="Times New Roman"/>
          <w:bCs/>
          <w:color w:val="000000"/>
          <w:sz w:val="26"/>
          <w:szCs w:val="26"/>
        </w:rPr>
        <w:t>Giám đốc</w:t>
      </w:r>
      <w:r w:rsidRPr="000674BA">
        <w:rPr>
          <w:rFonts w:ascii="Times New Roman" w:hAnsi="Times New Roman"/>
          <w:bCs/>
          <w:color w:val="000000"/>
          <w:sz w:val="26"/>
          <w:szCs w:val="26"/>
        </w:rPr>
        <w:t xml:space="preserve"> và cá nhân giữ chức danh quản lý khác theo quy định tại Điều lệ, </w:t>
      </w:r>
      <w:r w:rsidR="00040D07" w:rsidRPr="000674BA">
        <w:rPr>
          <w:rFonts w:ascii="Times New Roman" w:hAnsi="Times New Roman"/>
          <w:bCs/>
          <w:color w:val="000000"/>
          <w:sz w:val="26"/>
          <w:szCs w:val="26"/>
        </w:rPr>
        <w:t>các</w:t>
      </w:r>
      <w:r w:rsidR="00040D07" w:rsidRPr="000674BA">
        <w:rPr>
          <w:rFonts w:ascii="Times New Roman" w:hAnsi="Times New Roman"/>
          <w:bCs/>
          <w:color w:val="000000"/>
          <w:sz w:val="26"/>
          <w:szCs w:val="26"/>
          <w:lang w:val="vi-VN"/>
        </w:rPr>
        <w:t xml:space="preserve"> </w:t>
      </w:r>
      <w:r w:rsidRPr="000674BA">
        <w:rPr>
          <w:rFonts w:ascii="Times New Roman" w:hAnsi="Times New Roman"/>
          <w:bCs/>
          <w:color w:val="000000"/>
          <w:sz w:val="26"/>
          <w:szCs w:val="26"/>
        </w:rPr>
        <w:t>quy chế nội bộ của Petrolimex</w:t>
      </w:r>
      <w:r w:rsidR="00AD1D9C" w:rsidRPr="000674BA">
        <w:rPr>
          <w:rFonts w:ascii="Times New Roman" w:hAnsi="Times New Roman"/>
          <w:bCs/>
          <w:color w:val="000000"/>
          <w:sz w:val="26"/>
          <w:szCs w:val="26"/>
        </w:rPr>
        <w:t>.</w:t>
      </w:r>
    </w:p>
    <w:p w14:paraId="670CC28C" w14:textId="2750EB78"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6. "</w:t>
      </w:r>
      <w:r w:rsidRPr="000674BA">
        <w:rPr>
          <w:rFonts w:ascii="Times New Roman" w:hAnsi="Times New Roman"/>
          <w:bCs/>
          <w:i/>
          <w:iCs/>
          <w:color w:val="000000"/>
          <w:sz w:val="26"/>
          <w:szCs w:val="26"/>
        </w:rPr>
        <w:t>Người điều hành doanh nghiệp</w:t>
      </w:r>
      <w:r w:rsidRPr="000674BA">
        <w:rPr>
          <w:rFonts w:ascii="Times New Roman" w:hAnsi="Times New Roman"/>
          <w:bCs/>
          <w:color w:val="000000"/>
          <w:sz w:val="26"/>
          <w:szCs w:val="26"/>
        </w:rPr>
        <w:t xml:space="preserve">" là Tổng </w:t>
      </w:r>
      <w:r w:rsidR="00E739B9" w:rsidRPr="000674BA">
        <w:rPr>
          <w:rFonts w:ascii="Times New Roman" w:hAnsi="Times New Roman"/>
          <w:bCs/>
          <w:color w:val="000000"/>
          <w:sz w:val="26"/>
          <w:szCs w:val="26"/>
        </w:rPr>
        <w:t>Giám đốc</w:t>
      </w:r>
      <w:r w:rsidRPr="000674BA">
        <w:rPr>
          <w:rFonts w:ascii="Times New Roman" w:hAnsi="Times New Roman"/>
          <w:bCs/>
          <w:color w:val="000000"/>
          <w:sz w:val="26"/>
          <w:szCs w:val="26"/>
        </w:rPr>
        <w:t xml:space="preserve">, Phó </w:t>
      </w:r>
      <w:r w:rsidR="00AD1D9C" w:rsidRPr="000674BA">
        <w:rPr>
          <w:rFonts w:ascii="Times New Roman" w:hAnsi="Times New Roman"/>
          <w:bCs/>
          <w:color w:val="000000"/>
          <w:sz w:val="26"/>
          <w:szCs w:val="26"/>
        </w:rPr>
        <w:t>T</w:t>
      </w:r>
      <w:r w:rsidRPr="000674BA">
        <w:rPr>
          <w:rFonts w:ascii="Times New Roman" w:hAnsi="Times New Roman"/>
          <w:bCs/>
          <w:color w:val="000000"/>
          <w:sz w:val="26"/>
          <w:szCs w:val="26"/>
        </w:rPr>
        <w:t xml:space="preserve">ổng </w:t>
      </w:r>
      <w:r w:rsidR="00E739B9" w:rsidRPr="000674BA">
        <w:rPr>
          <w:rFonts w:ascii="Times New Roman" w:hAnsi="Times New Roman"/>
          <w:bCs/>
          <w:color w:val="000000"/>
          <w:sz w:val="26"/>
          <w:szCs w:val="26"/>
        </w:rPr>
        <w:t>Giám đốc</w:t>
      </w:r>
      <w:r w:rsidRPr="000674BA">
        <w:rPr>
          <w:rFonts w:ascii="Times New Roman" w:hAnsi="Times New Roman"/>
          <w:bCs/>
          <w:color w:val="000000"/>
          <w:sz w:val="26"/>
          <w:szCs w:val="26"/>
        </w:rPr>
        <w:t xml:space="preserve">, Kế toán trưởng và cá nhân giữ chức danh quản lý khác theo quy định tại </w:t>
      </w:r>
      <w:r w:rsidR="00040D07" w:rsidRPr="000674BA">
        <w:rPr>
          <w:rFonts w:ascii="Times New Roman" w:hAnsi="Times New Roman"/>
          <w:bCs/>
          <w:color w:val="000000"/>
          <w:sz w:val="26"/>
          <w:szCs w:val="26"/>
        </w:rPr>
        <w:t>các</w:t>
      </w:r>
      <w:r w:rsidR="00040D07" w:rsidRPr="000674BA">
        <w:rPr>
          <w:rFonts w:ascii="Times New Roman" w:hAnsi="Times New Roman"/>
          <w:bCs/>
          <w:color w:val="000000"/>
          <w:sz w:val="26"/>
          <w:szCs w:val="26"/>
          <w:lang w:val="vi-VN"/>
        </w:rPr>
        <w:t xml:space="preserve"> </w:t>
      </w:r>
      <w:r w:rsidRPr="000674BA">
        <w:rPr>
          <w:rFonts w:ascii="Times New Roman" w:hAnsi="Times New Roman"/>
          <w:bCs/>
          <w:color w:val="000000"/>
          <w:sz w:val="26"/>
          <w:szCs w:val="26"/>
        </w:rPr>
        <w:t>quy chế nội bộ của Petrolimex.</w:t>
      </w:r>
    </w:p>
    <w:p w14:paraId="6F90756F" w14:textId="45BAFE1A"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7. “</w:t>
      </w:r>
      <w:r w:rsidRPr="000674BA">
        <w:rPr>
          <w:rFonts w:ascii="Times New Roman" w:hAnsi="Times New Roman"/>
          <w:bCs/>
          <w:i/>
          <w:iCs/>
          <w:color w:val="000000"/>
          <w:sz w:val="26"/>
          <w:szCs w:val="26"/>
        </w:rPr>
        <w:t>Cổ đông</w:t>
      </w:r>
      <w:r w:rsidRPr="000674BA">
        <w:rPr>
          <w:rFonts w:ascii="Times New Roman" w:hAnsi="Times New Roman"/>
          <w:bCs/>
          <w:color w:val="000000"/>
          <w:sz w:val="26"/>
          <w:szCs w:val="26"/>
        </w:rPr>
        <w:t>” là cá nhân, tổ chức sở hữu ít nhất một cổ phần của Petrolimex.</w:t>
      </w:r>
    </w:p>
    <w:p w14:paraId="62FD57F6" w14:textId="31B30B94"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8. "</w:t>
      </w:r>
      <w:r w:rsidRPr="000674BA">
        <w:rPr>
          <w:rFonts w:ascii="Times New Roman" w:hAnsi="Times New Roman"/>
          <w:bCs/>
          <w:i/>
          <w:iCs/>
          <w:color w:val="000000"/>
          <w:sz w:val="26"/>
          <w:szCs w:val="26"/>
        </w:rPr>
        <w:t>Cổ đông lớn</w:t>
      </w:r>
      <w:r w:rsidRPr="000674BA">
        <w:rPr>
          <w:rFonts w:ascii="Times New Roman" w:hAnsi="Times New Roman"/>
          <w:bCs/>
          <w:color w:val="000000"/>
          <w:sz w:val="26"/>
          <w:szCs w:val="26"/>
        </w:rPr>
        <w:t>" là cổ đông sở hữu từ 5% trở lên số cổ phiếu có quyền biểu quyết của Petrolimex.</w:t>
      </w:r>
    </w:p>
    <w:p w14:paraId="2C2475CC" w14:textId="19439BD2"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9. “</w:t>
      </w:r>
      <w:r w:rsidRPr="000674BA">
        <w:rPr>
          <w:rFonts w:ascii="Times New Roman" w:hAnsi="Times New Roman"/>
          <w:bCs/>
          <w:i/>
          <w:iCs/>
          <w:color w:val="000000"/>
          <w:sz w:val="26"/>
          <w:szCs w:val="26"/>
        </w:rPr>
        <w:t>Luật Doanh nghiệp</w:t>
      </w:r>
      <w:r w:rsidRPr="000674BA">
        <w:rPr>
          <w:rFonts w:ascii="Times New Roman" w:hAnsi="Times New Roman"/>
          <w:bCs/>
          <w:color w:val="000000"/>
          <w:sz w:val="26"/>
          <w:szCs w:val="26"/>
        </w:rPr>
        <w:t>” là Luật Doanh nghiệp số 59/2020/QH14 được Quốc hội nước Cộng hòa Xã hội Chủ nghĩa Việt Nam thông qua ngày 17 tháng 6 năm 2020</w:t>
      </w:r>
      <w:r w:rsidR="003D22FA" w:rsidRPr="000674BA">
        <w:rPr>
          <w:rFonts w:ascii="Times New Roman" w:hAnsi="Times New Roman"/>
          <w:bCs/>
          <w:color w:val="000000"/>
          <w:sz w:val="26"/>
          <w:szCs w:val="26"/>
        </w:rPr>
        <w:t xml:space="preserve">, Luật số 76/2025/QH15 </w:t>
      </w:r>
      <w:r w:rsidR="00261B61" w:rsidRPr="000674BA">
        <w:rPr>
          <w:rFonts w:ascii="Times New Roman" w:hAnsi="Times New Roman"/>
          <w:bCs/>
          <w:color w:val="000000"/>
          <w:sz w:val="26"/>
          <w:szCs w:val="26"/>
        </w:rPr>
        <w:t>được Quốc hội nước Cộng hòa Xã hội Chủ nghĩa Việt Nam thông qua ngày 17</w:t>
      </w:r>
      <w:r w:rsidR="00C0346A" w:rsidRPr="000674BA">
        <w:rPr>
          <w:rFonts w:ascii="Times New Roman" w:hAnsi="Times New Roman"/>
          <w:bCs/>
          <w:color w:val="000000"/>
          <w:sz w:val="26"/>
          <w:szCs w:val="26"/>
        </w:rPr>
        <w:t xml:space="preserve"> tháng 6 năm 2025 và các văn bản sửa đổi, bổ sung, thay thế (nếu có) tại từng thời điểm áp dụng</w:t>
      </w:r>
      <w:r w:rsidRPr="000674BA">
        <w:rPr>
          <w:rFonts w:ascii="Times New Roman" w:hAnsi="Times New Roman"/>
          <w:bCs/>
          <w:color w:val="000000"/>
          <w:sz w:val="26"/>
          <w:szCs w:val="26"/>
        </w:rPr>
        <w:t>.</w:t>
      </w:r>
    </w:p>
    <w:p w14:paraId="0DC7EF80" w14:textId="28C125A9"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10. “</w:t>
      </w:r>
      <w:r w:rsidRPr="000674BA">
        <w:rPr>
          <w:rFonts w:ascii="Times New Roman" w:hAnsi="Times New Roman"/>
          <w:bCs/>
          <w:i/>
          <w:iCs/>
          <w:color w:val="000000"/>
          <w:sz w:val="26"/>
          <w:szCs w:val="26"/>
        </w:rPr>
        <w:t>Luật Chứng khoán</w:t>
      </w:r>
      <w:r w:rsidRPr="000674BA">
        <w:rPr>
          <w:rFonts w:ascii="Times New Roman" w:hAnsi="Times New Roman"/>
          <w:bCs/>
          <w:color w:val="000000"/>
          <w:sz w:val="26"/>
          <w:szCs w:val="26"/>
        </w:rPr>
        <w:t>” là Luật Chứng khoán số 54/2019/QH14 được Quốc hội nước Cộng hòa Xã hội Chủ nghĩa Việt Nam thông qua ngày 26 tháng 11 năm 2019</w:t>
      </w:r>
      <w:r w:rsidR="00F90317" w:rsidRPr="000674BA">
        <w:rPr>
          <w:rFonts w:ascii="Times New Roman" w:hAnsi="Times New Roman"/>
          <w:bCs/>
          <w:color w:val="000000"/>
          <w:sz w:val="26"/>
          <w:szCs w:val="26"/>
        </w:rPr>
        <w:t xml:space="preserve">, Luật số </w:t>
      </w:r>
      <w:r w:rsidR="004E5EBD" w:rsidRPr="000674BA">
        <w:rPr>
          <w:rFonts w:ascii="Times New Roman" w:hAnsi="Times New Roman"/>
          <w:bCs/>
          <w:color w:val="000000"/>
          <w:sz w:val="26"/>
          <w:szCs w:val="26"/>
        </w:rPr>
        <w:t>56/2024/QH15</w:t>
      </w:r>
      <w:r w:rsidR="004046DF" w:rsidRPr="000674BA">
        <w:rPr>
          <w:rFonts w:ascii="Times New Roman" w:hAnsi="Times New Roman"/>
          <w:bCs/>
          <w:color w:val="000000"/>
          <w:sz w:val="26"/>
          <w:szCs w:val="26"/>
        </w:rPr>
        <w:t xml:space="preserve"> được Quốc hội nước Cộng hòa Xã hội Chủ nghĩa Việt Nam thông qua ngày 29 tháng 11 năm 2024 và các văn bản sửa đổi, bổ sung, thay thế (nếu có) tại từng thời điểm áp dụng</w:t>
      </w:r>
      <w:r w:rsidRPr="000674BA">
        <w:rPr>
          <w:rFonts w:ascii="Times New Roman" w:hAnsi="Times New Roman"/>
          <w:bCs/>
          <w:color w:val="000000"/>
          <w:sz w:val="26"/>
          <w:szCs w:val="26"/>
        </w:rPr>
        <w:t>.</w:t>
      </w:r>
    </w:p>
    <w:p w14:paraId="39A59079" w14:textId="48BB77C9" w:rsidR="00F87861" w:rsidRPr="000674BA" w:rsidRDefault="003D49D9"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11</w:t>
      </w:r>
      <w:r w:rsidR="00F87861" w:rsidRPr="000674BA">
        <w:rPr>
          <w:rFonts w:ascii="Times New Roman" w:hAnsi="Times New Roman"/>
          <w:bCs/>
          <w:color w:val="000000"/>
          <w:sz w:val="26"/>
          <w:szCs w:val="26"/>
          <w:lang w:val="vi-VN"/>
        </w:rPr>
        <w:t>. “</w:t>
      </w:r>
      <w:r w:rsidR="00F87861" w:rsidRPr="000674BA">
        <w:rPr>
          <w:rFonts w:ascii="Times New Roman" w:hAnsi="Times New Roman"/>
          <w:bCs/>
          <w:i/>
          <w:iCs/>
          <w:color w:val="000000"/>
          <w:sz w:val="26"/>
          <w:szCs w:val="26"/>
          <w:lang w:val="vi-VN"/>
        </w:rPr>
        <w:t xml:space="preserve">Luật Quản lý và </w:t>
      </w:r>
      <w:r w:rsidR="00D01464" w:rsidRPr="000674BA">
        <w:rPr>
          <w:rFonts w:ascii="Times New Roman" w:hAnsi="Times New Roman"/>
          <w:bCs/>
          <w:i/>
          <w:iCs/>
          <w:color w:val="000000"/>
          <w:sz w:val="26"/>
          <w:szCs w:val="26"/>
          <w:lang w:val="vi-VN"/>
        </w:rPr>
        <w:t>đ</w:t>
      </w:r>
      <w:r w:rsidR="00F87861" w:rsidRPr="000674BA">
        <w:rPr>
          <w:rFonts w:ascii="Times New Roman" w:hAnsi="Times New Roman"/>
          <w:bCs/>
          <w:i/>
          <w:iCs/>
          <w:color w:val="000000"/>
          <w:sz w:val="26"/>
          <w:szCs w:val="26"/>
          <w:lang w:val="vi-VN"/>
        </w:rPr>
        <w:t>ầu tư vốn nhà nước tại doanh nghiệp</w:t>
      </w:r>
      <w:r w:rsidR="00F87861" w:rsidRPr="000674BA">
        <w:rPr>
          <w:rFonts w:ascii="Times New Roman" w:hAnsi="Times New Roman"/>
          <w:bCs/>
          <w:color w:val="000000"/>
          <w:sz w:val="26"/>
          <w:szCs w:val="26"/>
          <w:lang w:val="vi-VN"/>
        </w:rPr>
        <w:t xml:space="preserve">” là Luật Quản lý và </w:t>
      </w:r>
      <w:r w:rsidR="00D01464" w:rsidRPr="000674BA">
        <w:rPr>
          <w:rFonts w:ascii="Times New Roman" w:hAnsi="Times New Roman"/>
          <w:bCs/>
          <w:color w:val="000000"/>
          <w:sz w:val="26"/>
          <w:szCs w:val="26"/>
          <w:lang w:val="vi-VN"/>
        </w:rPr>
        <w:t>đ</w:t>
      </w:r>
      <w:r w:rsidR="00F87861" w:rsidRPr="000674BA">
        <w:rPr>
          <w:rFonts w:ascii="Times New Roman" w:hAnsi="Times New Roman"/>
          <w:bCs/>
          <w:color w:val="000000"/>
          <w:sz w:val="26"/>
          <w:szCs w:val="26"/>
          <w:lang w:val="vi-VN"/>
        </w:rPr>
        <w:t xml:space="preserve">ầu tư vốn nhà nước tại doanh nghiệp số 68/2025/QH15 được </w:t>
      </w:r>
      <w:r w:rsidR="00F87861" w:rsidRPr="000674BA">
        <w:rPr>
          <w:rFonts w:ascii="Times New Roman" w:hAnsi="Times New Roman"/>
          <w:bCs/>
          <w:color w:val="000000"/>
          <w:sz w:val="26"/>
          <w:szCs w:val="26"/>
        </w:rPr>
        <w:t xml:space="preserve">Quốc hội nước Cộng hòa </w:t>
      </w:r>
      <w:r w:rsidR="00F87861" w:rsidRPr="000674BA">
        <w:rPr>
          <w:rFonts w:ascii="Times New Roman" w:hAnsi="Times New Roman"/>
          <w:bCs/>
          <w:color w:val="000000"/>
          <w:sz w:val="26"/>
          <w:szCs w:val="26"/>
        </w:rPr>
        <w:lastRenderedPageBreak/>
        <w:t xml:space="preserve">Xã hội Chủ nghĩa Việt Nam thông qua ngày </w:t>
      </w:r>
      <w:r w:rsidR="00F87861" w:rsidRPr="000674BA">
        <w:rPr>
          <w:rFonts w:ascii="Times New Roman" w:hAnsi="Times New Roman"/>
          <w:bCs/>
          <w:color w:val="000000"/>
          <w:sz w:val="26"/>
          <w:szCs w:val="26"/>
          <w:lang w:val="vi-VN"/>
        </w:rPr>
        <w:t>14</w:t>
      </w:r>
      <w:r w:rsidR="00F87861" w:rsidRPr="000674BA">
        <w:rPr>
          <w:rFonts w:ascii="Times New Roman" w:hAnsi="Times New Roman"/>
          <w:bCs/>
          <w:color w:val="000000"/>
          <w:sz w:val="26"/>
          <w:szCs w:val="26"/>
        </w:rPr>
        <w:t xml:space="preserve"> tháng </w:t>
      </w:r>
      <w:r w:rsidR="00F87861" w:rsidRPr="000674BA">
        <w:rPr>
          <w:rFonts w:ascii="Times New Roman" w:hAnsi="Times New Roman"/>
          <w:bCs/>
          <w:color w:val="000000"/>
          <w:sz w:val="26"/>
          <w:szCs w:val="26"/>
          <w:lang w:val="vi-VN"/>
        </w:rPr>
        <w:t>6</w:t>
      </w:r>
      <w:r w:rsidR="00F87861" w:rsidRPr="000674BA">
        <w:rPr>
          <w:rFonts w:ascii="Times New Roman" w:hAnsi="Times New Roman"/>
          <w:bCs/>
          <w:color w:val="000000"/>
          <w:sz w:val="26"/>
          <w:szCs w:val="26"/>
        </w:rPr>
        <w:t xml:space="preserve"> năm 20</w:t>
      </w:r>
      <w:r w:rsidR="00F87861" w:rsidRPr="000674BA">
        <w:rPr>
          <w:rFonts w:ascii="Times New Roman" w:hAnsi="Times New Roman"/>
          <w:bCs/>
          <w:color w:val="000000"/>
          <w:sz w:val="26"/>
          <w:szCs w:val="26"/>
          <w:lang w:val="vi-VN"/>
        </w:rPr>
        <w:t xml:space="preserve">25 </w:t>
      </w:r>
      <w:r w:rsidR="00F87861" w:rsidRPr="000674BA">
        <w:rPr>
          <w:rFonts w:ascii="Times New Roman" w:hAnsi="Times New Roman"/>
          <w:bCs/>
          <w:iCs/>
          <w:color w:val="000000"/>
          <w:sz w:val="26"/>
          <w:szCs w:val="26"/>
        </w:rPr>
        <w:t>và các văn bản sửa đổi, bổ sung</w:t>
      </w:r>
      <w:r w:rsidR="00F87861" w:rsidRPr="000674BA">
        <w:rPr>
          <w:rFonts w:ascii="Times New Roman" w:hAnsi="Times New Roman"/>
          <w:bCs/>
          <w:iCs/>
          <w:color w:val="000000"/>
          <w:sz w:val="26"/>
          <w:szCs w:val="26"/>
          <w:lang w:val="vi-VN"/>
        </w:rPr>
        <w:t xml:space="preserve">, thay thế (nếu có) </w:t>
      </w:r>
      <w:r w:rsidR="00F87861" w:rsidRPr="000674BA">
        <w:rPr>
          <w:rFonts w:ascii="Times New Roman" w:hAnsi="Times New Roman"/>
          <w:bCs/>
          <w:iCs/>
          <w:color w:val="000000"/>
          <w:sz w:val="26"/>
          <w:szCs w:val="26"/>
        </w:rPr>
        <w:t>tại từng thời điểm áp dụng.</w:t>
      </w:r>
    </w:p>
    <w:p w14:paraId="4A3BB38D" w14:textId="675AD4A1"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12</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Ngày thành lập</w:t>
      </w:r>
      <w:r w:rsidR="0075307B" w:rsidRPr="000674BA">
        <w:rPr>
          <w:rFonts w:ascii="Times New Roman" w:hAnsi="Times New Roman"/>
          <w:bCs/>
          <w:color w:val="000000"/>
          <w:sz w:val="26"/>
          <w:szCs w:val="26"/>
          <w:lang w:val="vi-VN"/>
        </w:rPr>
        <w:t>” là ngày Petrolimex được cấp Giấy chứng nhận đăng ký doanh nghiệp (Giấy chứng nhận đăng ký kinh doanh và các giấy tờ có giá trị tương đương) lần đầu.</w:t>
      </w:r>
    </w:p>
    <w:p w14:paraId="6F640EF2" w14:textId="229C17A8"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13</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Người có liên quan</w:t>
      </w:r>
      <w:r w:rsidR="0075307B" w:rsidRPr="000674BA">
        <w:rPr>
          <w:rFonts w:ascii="Times New Roman" w:hAnsi="Times New Roman"/>
          <w:bCs/>
          <w:color w:val="000000"/>
          <w:sz w:val="26"/>
          <w:szCs w:val="26"/>
          <w:lang w:val="vi-VN"/>
        </w:rPr>
        <w:t>” là cá nhân, tổ chức có quan hệ trực tiếp hoặc gián tiếp với Petrolimex được quy định tại khoản 23 Điều 4 của Luật Doanh nghiệp, khoản 46 Điều 4 Luật Chứng khoán.</w:t>
      </w:r>
    </w:p>
    <w:p w14:paraId="6C9E5B3D" w14:textId="59444279"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14</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Thời hạn hoạt động</w:t>
      </w:r>
      <w:r w:rsidR="0075307B" w:rsidRPr="000674BA">
        <w:rPr>
          <w:rFonts w:ascii="Times New Roman" w:hAnsi="Times New Roman"/>
          <w:bCs/>
          <w:color w:val="000000"/>
          <w:sz w:val="26"/>
          <w:szCs w:val="26"/>
          <w:lang w:val="vi-VN"/>
        </w:rPr>
        <w:t>” là thời hạn hoạt động của Petrolimex được quy định tại Điều 2 của Điều lệ này và thời gian gia hạn (nếu có) được Đại hội đồng cổ đông của Petrolimex thông qua bằng nghị quyết.</w:t>
      </w:r>
    </w:p>
    <w:p w14:paraId="121F20C9" w14:textId="2AB70FDF"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15</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Việt Nam</w:t>
      </w:r>
      <w:r w:rsidR="0075307B" w:rsidRPr="000674BA">
        <w:rPr>
          <w:rFonts w:ascii="Times New Roman" w:hAnsi="Times New Roman"/>
          <w:bCs/>
          <w:color w:val="000000"/>
          <w:sz w:val="26"/>
          <w:szCs w:val="26"/>
          <w:lang w:val="vi-VN"/>
        </w:rPr>
        <w:t>” là nước Cộng hòa Xã hội Chủ nghĩa Việt Nam.</w:t>
      </w:r>
    </w:p>
    <w:p w14:paraId="4F39689B" w14:textId="0D3FF702"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16</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Cổ tức</w:t>
      </w:r>
      <w:r w:rsidR="0075307B" w:rsidRPr="000674BA">
        <w:rPr>
          <w:rFonts w:ascii="Times New Roman" w:hAnsi="Times New Roman"/>
          <w:bCs/>
          <w:color w:val="000000"/>
          <w:sz w:val="26"/>
          <w:szCs w:val="26"/>
          <w:lang w:val="vi-VN"/>
        </w:rPr>
        <w:t xml:space="preserve">” là khoản lợi nhuận </w:t>
      </w:r>
      <w:r w:rsidR="0004520D" w:rsidRPr="000674BA">
        <w:rPr>
          <w:rFonts w:ascii="Times New Roman" w:hAnsi="Times New Roman"/>
          <w:bCs/>
          <w:color w:val="000000"/>
          <w:sz w:val="26"/>
          <w:szCs w:val="26"/>
          <w:lang w:val="vi-VN"/>
        </w:rPr>
        <w:t xml:space="preserve">sau thuế </w:t>
      </w:r>
      <w:r w:rsidR="0075307B" w:rsidRPr="000674BA">
        <w:rPr>
          <w:rFonts w:ascii="Times New Roman" w:hAnsi="Times New Roman"/>
          <w:bCs/>
          <w:color w:val="000000"/>
          <w:sz w:val="26"/>
          <w:szCs w:val="26"/>
          <w:lang w:val="vi-VN"/>
        </w:rPr>
        <w:t>được trả cho mỗi cổ phần bằng tiền mặt hoặc bằng tài sản khác.</w:t>
      </w:r>
    </w:p>
    <w:p w14:paraId="686ED4E1" w14:textId="69F3BE92"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17</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Địa chỉ liên lạc</w:t>
      </w:r>
      <w:r w:rsidR="0075307B" w:rsidRPr="000674BA">
        <w:rPr>
          <w:rFonts w:ascii="Times New Roman" w:hAnsi="Times New Roman"/>
          <w:bCs/>
          <w:color w:val="000000"/>
          <w:sz w:val="26"/>
          <w:szCs w:val="26"/>
          <w:lang w:val="vi-VN"/>
        </w:rPr>
        <w:t>” là địa chỉ đăng ký trụ sở chính đối với tổ chức; địa chỉ thường trú hoặc nơi làm việc hoặc địa chỉ khác của cá nhân mà người đó đăng ký với Petrolimex để làm địa chỉ liên lạc.</w:t>
      </w:r>
    </w:p>
    <w:p w14:paraId="63135550" w14:textId="6B4C952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w:t>
      </w:r>
      <w:r w:rsidR="00B84D8C" w:rsidRPr="000674BA">
        <w:rPr>
          <w:rFonts w:ascii="Times New Roman" w:hAnsi="Times New Roman"/>
          <w:bCs/>
          <w:color w:val="000000"/>
          <w:sz w:val="26"/>
          <w:szCs w:val="26"/>
          <w:lang w:val="vi-VN"/>
        </w:rPr>
        <w:t>8</w:t>
      </w:r>
      <w:r w:rsidRPr="000674BA">
        <w:rPr>
          <w:rFonts w:ascii="Times New Roman" w:hAnsi="Times New Roman"/>
          <w:bCs/>
          <w:color w:val="000000"/>
          <w:sz w:val="26"/>
          <w:szCs w:val="26"/>
          <w:lang w:val="vi-VN"/>
        </w:rPr>
        <w:t>. “</w:t>
      </w:r>
      <w:r w:rsidRPr="000674BA">
        <w:rPr>
          <w:rFonts w:ascii="Times New Roman" w:hAnsi="Times New Roman"/>
          <w:bCs/>
          <w:i/>
          <w:iCs/>
          <w:color w:val="000000"/>
          <w:sz w:val="26"/>
          <w:szCs w:val="26"/>
          <w:lang w:val="vi-VN"/>
        </w:rPr>
        <w:t xml:space="preserve">Giấy chứng nhận đăng ký doanh </w:t>
      </w:r>
      <w:r w:rsidR="009D3F5E" w:rsidRPr="000674BA">
        <w:rPr>
          <w:rFonts w:ascii="Times New Roman" w:hAnsi="Times New Roman"/>
          <w:bCs/>
          <w:i/>
          <w:iCs/>
          <w:color w:val="000000"/>
          <w:sz w:val="26"/>
          <w:szCs w:val="26"/>
          <w:lang w:val="vi-VN"/>
        </w:rPr>
        <w:t>nghiệp”</w:t>
      </w:r>
      <w:r w:rsidR="009D3F5E" w:rsidRPr="000674BA">
        <w:rPr>
          <w:rFonts w:ascii="Times New Roman" w:hAnsi="Times New Roman"/>
          <w:bCs/>
          <w:color w:val="000000"/>
          <w:sz w:val="26"/>
          <w:szCs w:val="26"/>
          <w:lang w:val="vi-VN"/>
        </w:rPr>
        <w:t xml:space="preserve"> là</w:t>
      </w:r>
      <w:r w:rsidRPr="000674BA">
        <w:rPr>
          <w:rFonts w:ascii="Times New Roman" w:hAnsi="Times New Roman"/>
          <w:bCs/>
          <w:color w:val="000000"/>
          <w:sz w:val="26"/>
          <w:szCs w:val="26"/>
          <w:lang w:val="vi-VN"/>
        </w:rPr>
        <w:t xml:space="preserve"> văn bản bằng bản giấy hoặc bản điện tử ghi lại những thông tin về đăng ký doanh nghiệp mà Cơ quan đăng ký kinh doanh cấp cho Petrolimex.</w:t>
      </w:r>
    </w:p>
    <w:p w14:paraId="2237B8EE" w14:textId="63032C7F" w:rsidR="0075307B" w:rsidRPr="000674BA" w:rsidRDefault="0075307B" w:rsidP="00EE27E6">
      <w:pPr>
        <w:spacing w:after="120" w:line="240" w:lineRule="auto"/>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19. “</w:t>
      </w:r>
      <w:r w:rsidRPr="000674BA">
        <w:rPr>
          <w:rFonts w:ascii="Times New Roman" w:hAnsi="Times New Roman"/>
          <w:bCs/>
          <w:i/>
          <w:iCs/>
          <w:color w:val="000000"/>
          <w:sz w:val="26"/>
          <w:szCs w:val="26"/>
          <w:lang w:val="vi-VN"/>
        </w:rPr>
        <w:t>Góp vốn</w:t>
      </w:r>
      <w:r w:rsidRPr="000674BA">
        <w:rPr>
          <w:rFonts w:ascii="Times New Roman" w:hAnsi="Times New Roman"/>
          <w:bCs/>
          <w:color w:val="000000"/>
          <w:sz w:val="26"/>
          <w:szCs w:val="26"/>
          <w:lang w:val="vi-VN"/>
        </w:rPr>
        <w:t>” là việc góp tài sản để tạo thành vốn điều lệ của Petrolimex, bao gồm góp vốn để thành lập công ty hoặc góp thêm vốn điều lệ của công ty đã được thành lập.</w:t>
      </w:r>
    </w:p>
    <w:p w14:paraId="4EBE5269" w14:textId="0BCEF7E8" w:rsidR="0075307B" w:rsidRPr="000674BA" w:rsidRDefault="00BD325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w:t>
      </w:r>
      <w:r w:rsidR="00B84D8C" w:rsidRPr="000674BA">
        <w:rPr>
          <w:rFonts w:ascii="Times New Roman" w:hAnsi="Times New Roman"/>
          <w:bCs/>
          <w:color w:val="000000"/>
          <w:sz w:val="26"/>
          <w:szCs w:val="26"/>
          <w:lang w:val="vi-VN"/>
        </w:rPr>
        <w:t>9</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Cổ phần đã bán</w:t>
      </w:r>
      <w:r w:rsidR="0075307B" w:rsidRPr="000674BA">
        <w:rPr>
          <w:rFonts w:ascii="Times New Roman" w:hAnsi="Times New Roman"/>
          <w:bCs/>
          <w:color w:val="000000"/>
          <w:sz w:val="26"/>
          <w:szCs w:val="26"/>
          <w:lang w:val="vi-VN"/>
        </w:rPr>
        <w:t>” là cổ phần được quyền chào bán đã được các cổ đông thanh toán đủ cho Petrolimex. Khi đăng ký thành lập doanh nghiệp, cổ phần đã bán là tổng số cổ phần các loại đã được đăng ký mua.</w:t>
      </w:r>
    </w:p>
    <w:p w14:paraId="766C58B6" w14:textId="1E0924BF" w:rsidR="0075307B" w:rsidRPr="000674BA" w:rsidRDefault="00B84D8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20</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Cổ phần được quyền chào bán của Petrolimex</w:t>
      </w:r>
      <w:r w:rsidR="0075307B" w:rsidRPr="000674BA">
        <w:rPr>
          <w:rFonts w:ascii="Times New Roman" w:hAnsi="Times New Roman"/>
          <w:bCs/>
          <w:color w:val="000000"/>
          <w:sz w:val="26"/>
          <w:szCs w:val="26"/>
          <w:lang w:val="vi-VN"/>
        </w:rPr>
        <w:t>” là tổng số cổ phần các loại mà Đại hội đồng cổ đông quyết định sẽ chào bán để huy động vốn.</w:t>
      </w:r>
    </w:p>
    <w:p w14:paraId="359444C4" w14:textId="5FD38655" w:rsidR="0075307B" w:rsidRPr="000674BA" w:rsidRDefault="00BD325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1</w:t>
      </w:r>
      <w:r w:rsidR="0075307B" w:rsidRPr="000674BA">
        <w:rPr>
          <w:rFonts w:ascii="Times New Roman" w:hAnsi="Times New Roman"/>
          <w:bCs/>
          <w:color w:val="000000"/>
          <w:sz w:val="26"/>
          <w:szCs w:val="26"/>
          <w:lang w:val="vi-VN"/>
        </w:rPr>
        <w:t>. “</w:t>
      </w:r>
      <w:r w:rsidR="0075307B" w:rsidRPr="000674BA">
        <w:rPr>
          <w:rFonts w:ascii="Times New Roman" w:hAnsi="Times New Roman"/>
          <w:bCs/>
          <w:i/>
          <w:iCs/>
          <w:color w:val="000000"/>
          <w:sz w:val="26"/>
          <w:szCs w:val="26"/>
          <w:lang w:val="vi-VN"/>
        </w:rPr>
        <w:t>Cổ phần chưa bán</w:t>
      </w:r>
      <w:r w:rsidR="0075307B" w:rsidRPr="000674BA">
        <w:rPr>
          <w:rFonts w:ascii="Times New Roman" w:hAnsi="Times New Roman"/>
          <w:bCs/>
          <w:color w:val="000000"/>
          <w:sz w:val="26"/>
          <w:szCs w:val="26"/>
          <w:lang w:val="vi-VN"/>
        </w:rPr>
        <w:t>” là cổ phần được quyền chào bán và chưa được thanh toán cho Petrolimex.</w:t>
      </w:r>
    </w:p>
    <w:p w14:paraId="141ED66B" w14:textId="50D547A4"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2</w:t>
      </w:r>
      <w:r w:rsidRPr="000674BA">
        <w:rPr>
          <w:rFonts w:ascii="Times New Roman" w:hAnsi="Times New Roman"/>
          <w:bCs/>
          <w:color w:val="000000"/>
          <w:sz w:val="26"/>
          <w:szCs w:val="26"/>
          <w:lang w:val="vi-VN"/>
        </w:rPr>
        <w:t>. “</w:t>
      </w:r>
      <w:r w:rsidRPr="000674BA">
        <w:rPr>
          <w:rFonts w:ascii="Times New Roman" w:hAnsi="Times New Roman"/>
          <w:bCs/>
          <w:i/>
          <w:iCs/>
          <w:color w:val="000000"/>
          <w:sz w:val="26"/>
          <w:szCs w:val="26"/>
          <w:lang w:val="vi-VN"/>
        </w:rPr>
        <w:t>Cổ phiếu</w:t>
      </w:r>
      <w:r w:rsidRPr="000674BA">
        <w:rPr>
          <w:rFonts w:ascii="Times New Roman" w:hAnsi="Times New Roman"/>
          <w:bCs/>
          <w:color w:val="000000"/>
          <w:sz w:val="26"/>
          <w:szCs w:val="26"/>
          <w:lang w:val="vi-VN"/>
        </w:rPr>
        <w:t>” là chứng chỉ do Petrolimex phát hành, bút toán ghi sổ hoặc dữ liệu điện tử xác nhận quyền sở hữu một hoặc một số cổ phần của Petrolimex.</w:t>
      </w:r>
    </w:p>
    <w:p w14:paraId="7E1477B9" w14:textId="212A337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3</w:t>
      </w:r>
      <w:r w:rsidRPr="000674BA">
        <w:rPr>
          <w:rFonts w:ascii="Times New Roman" w:hAnsi="Times New Roman"/>
          <w:bCs/>
          <w:color w:val="000000"/>
          <w:sz w:val="26"/>
          <w:szCs w:val="26"/>
          <w:lang w:val="vi-VN"/>
        </w:rPr>
        <w:t>. “</w:t>
      </w:r>
      <w:r w:rsidRPr="000674BA">
        <w:rPr>
          <w:rFonts w:ascii="Times New Roman" w:hAnsi="Times New Roman"/>
          <w:bCs/>
          <w:i/>
          <w:iCs/>
          <w:color w:val="000000"/>
          <w:sz w:val="26"/>
          <w:szCs w:val="26"/>
          <w:lang w:val="vi-VN"/>
        </w:rPr>
        <w:t>Chào bán cổ phần</w:t>
      </w:r>
      <w:r w:rsidRPr="000674BA">
        <w:rPr>
          <w:rFonts w:ascii="Times New Roman" w:hAnsi="Times New Roman"/>
          <w:bCs/>
          <w:color w:val="000000"/>
          <w:sz w:val="26"/>
          <w:szCs w:val="26"/>
          <w:lang w:val="vi-VN"/>
        </w:rPr>
        <w:t>” là việc Petrolimex tăng thêm số lượng cổ phần, loại cổ phần được quyền chào bán để tăng vốn điều lệ.</w:t>
      </w:r>
    </w:p>
    <w:p w14:paraId="3C83AC56" w14:textId="4C4F8B1A" w:rsidR="00A8025C"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4</w:t>
      </w:r>
      <w:r w:rsidRPr="000674BA">
        <w:rPr>
          <w:rFonts w:ascii="Times New Roman" w:hAnsi="Times New Roman"/>
          <w:bCs/>
          <w:color w:val="000000"/>
          <w:sz w:val="26"/>
          <w:szCs w:val="26"/>
          <w:lang w:val="vi-VN"/>
        </w:rPr>
        <w:t>. “</w:t>
      </w:r>
      <w:r w:rsidRPr="000674BA">
        <w:rPr>
          <w:rFonts w:ascii="Times New Roman" w:hAnsi="Times New Roman"/>
          <w:bCs/>
          <w:i/>
          <w:iCs/>
          <w:color w:val="000000"/>
          <w:sz w:val="26"/>
          <w:szCs w:val="26"/>
          <w:lang w:val="vi-VN"/>
        </w:rPr>
        <w:t>Chào bán cổ phần cho cổ đông hiện hữu</w:t>
      </w:r>
      <w:r w:rsidRPr="000674BA">
        <w:rPr>
          <w:rFonts w:ascii="Times New Roman" w:hAnsi="Times New Roman"/>
          <w:bCs/>
          <w:color w:val="000000"/>
          <w:sz w:val="26"/>
          <w:szCs w:val="26"/>
          <w:lang w:val="vi-VN"/>
        </w:rPr>
        <w:t>” là trường hợp Petrolimex tăng thêm số lượng cổ phần, loại cổ phần được quyền chào bán và bán toàn bộ số cổ phần đó cho tất cả cổ đông theo tỷ lệ sở hữu cổ phần hiện có của họ tại Petrolimex.</w:t>
      </w:r>
    </w:p>
    <w:p w14:paraId="5C181030" w14:textId="5A83EE21" w:rsidR="0075307B" w:rsidRPr="000674BA" w:rsidRDefault="0075307B" w:rsidP="00A8025C">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5</w:t>
      </w:r>
      <w:r w:rsidRPr="000674BA">
        <w:rPr>
          <w:rFonts w:ascii="Times New Roman" w:hAnsi="Times New Roman"/>
          <w:bCs/>
          <w:color w:val="000000"/>
          <w:sz w:val="26"/>
          <w:szCs w:val="26"/>
          <w:lang w:val="vi-VN"/>
        </w:rPr>
        <w:t>. “</w:t>
      </w:r>
      <w:r w:rsidRPr="000674BA">
        <w:rPr>
          <w:rFonts w:ascii="Times New Roman" w:hAnsi="Times New Roman"/>
          <w:bCs/>
          <w:i/>
          <w:iCs/>
          <w:color w:val="000000"/>
          <w:sz w:val="26"/>
          <w:szCs w:val="26"/>
          <w:lang w:val="vi-VN"/>
        </w:rPr>
        <w:t>Sở giao dịch chứng khoán</w:t>
      </w:r>
      <w:r w:rsidRPr="000674BA">
        <w:rPr>
          <w:rFonts w:ascii="Times New Roman" w:hAnsi="Times New Roman"/>
          <w:bCs/>
          <w:color w:val="000000"/>
          <w:sz w:val="26"/>
          <w:szCs w:val="26"/>
          <w:lang w:val="vi-VN"/>
        </w:rPr>
        <w:t>” là Sở giao dịch chứng khoán Việt Nam và các công ty con.</w:t>
      </w:r>
    </w:p>
    <w:p w14:paraId="25EF02FC" w14:textId="0D8FFE75" w:rsidR="00E50E83" w:rsidRPr="000674BA" w:rsidRDefault="00E50E8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6</w:t>
      </w:r>
      <w:r w:rsidRPr="000674BA">
        <w:rPr>
          <w:rFonts w:ascii="Times New Roman" w:hAnsi="Times New Roman"/>
          <w:bCs/>
          <w:color w:val="000000"/>
          <w:sz w:val="26"/>
          <w:szCs w:val="26"/>
          <w:lang w:val="vi-VN"/>
        </w:rPr>
        <w:t xml:space="preserve">. </w:t>
      </w:r>
      <w:r w:rsidRPr="000674BA">
        <w:rPr>
          <w:rFonts w:ascii="Times New Roman" w:hAnsi="Times New Roman"/>
          <w:bCs/>
          <w:i/>
          <w:iCs/>
          <w:color w:val="000000"/>
          <w:sz w:val="26"/>
          <w:szCs w:val="26"/>
          <w:lang w:val="vi-VN"/>
        </w:rPr>
        <w:t>“Quy chế nội bộ về quản trị Petrolimex”</w:t>
      </w:r>
      <w:r w:rsidRPr="000674BA">
        <w:rPr>
          <w:rFonts w:ascii="Times New Roman" w:hAnsi="Times New Roman"/>
          <w:bCs/>
          <w:color w:val="000000"/>
          <w:sz w:val="26"/>
          <w:szCs w:val="26"/>
          <w:lang w:val="vi-VN"/>
        </w:rPr>
        <w:t xml:space="preserve"> là quy chế nội bộ quy định các nội dung về vai trò, quyền và nghĩa vụ của Đại hội đồng cổ đông, Hội đồng quản trị, Tổng </w:t>
      </w:r>
      <w:r w:rsidRPr="000674BA">
        <w:rPr>
          <w:rFonts w:ascii="Times New Roman" w:hAnsi="Times New Roman"/>
          <w:bCs/>
          <w:color w:val="000000"/>
          <w:sz w:val="26"/>
          <w:szCs w:val="26"/>
          <w:lang w:val="vi-VN"/>
        </w:rPr>
        <w:lastRenderedPageBreak/>
        <w:t>Giám đốc; trình tự, thủ tục họp Đại hội đồng cổ đông; đề cử, ứng cử, bầu, miễn nhiệm và bãi nhiệm thành viên Hội đồng quản trị, Ban kiểm soát, Tổng Giám đốc và các hoạt động khác theo quy định tại Điều lệ này và các quy định hiện hành khác của pháp luật.</w:t>
      </w:r>
    </w:p>
    <w:p w14:paraId="7F170AF8" w14:textId="03509447" w:rsidR="00E50E83" w:rsidRPr="000674BA" w:rsidRDefault="00E50E8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7</w:t>
      </w:r>
      <w:r w:rsidRPr="000674BA">
        <w:rPr>
          <w:rFonts w:ascii="Times New Roman" w:hAnsi="Times New Roman"/>
          <w:bCs/>
          <w:color w:val="000000"/>
          <w:sz w:val="26"/>
          <w:szCs w:val="26"/>
          <w:lang w:val="vi-VN"/>
        </w:rPr>
        <w:t>. “</w:t>
      </w:r>
      <w:r w:rsidRPr="000674BA">
        <w:rPr>
          <w:rFonts w:ascii="Times New Roman" w:hAnsi="Times New Roman"/>
          <w:bCs/>
          <w:i/>
          <w:iCs/>
          <w:color w:val="000000"/>
          <w:sz w:val="26"/>
          <w:szCs w:val="26"/>
          <w:lang w:val="vi-VN"/>
        </w:rPr>
        <w:t>Quy chế hoạt động Hội đồng quản trị”</w:t>
      </w:r>
      <w:r w:rsidRPr="000674BA">
        <w:rPr>
          <w:rFonts w:ascii="Times New Roman" w:hAnsi="Times New Roman"/>
          <w:bCs/>
          <w:color w:val="000000"/>
          <w:sz w:val="26"/>
          <w:szCs w:val="26"/>
          <w:lang w:val="vi-VN"/>
        </w:rPr>
        <w:t xml:space="preserve"> là quy chế nội bộ quy định cơ cấu tổ chức nhân sự, nguyên tắc hoạt động, quyền hạn, nghĩa vụ của Hội đồng quản trị và các thành viên Hội đồng quản trị nhằm hoạt động theo quy định tại Luật Doanh nghiệp, Điều lệ này và các quy định khác của pháp luật có liên quan.</w:t>
      </w:r>
    </w:p>
    <w:p w14:paraId="03B1836A" w14:textId="5B5B255B" w:rsidR="00E50E83" w:rsidRPr="000674BA" w:rsidRDefault="00A8025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w:t>
      </w:r>
      <w:r w:rsidR="00B84D8C" w:rsidRPr="000674BA">
        <w:rPr>
          <w:rFonts w:ascii="Times New Roman" w:hAnsi="Times New Roman"/>
          <w:bCs/>
          <w:color w:val="000000"/>
          <w:sz w:val="26"/>
          <w:szCs w:val="26"/>
          <w:lang w:val="vi-VN"/>
        </w:rPr>
        <w:t>8</w:t>
      </w:r>
      <w:r w:rsidR="00E50E83" w:rsidRPr="000674BA">
        <w:rPr>
          <w:rFonts w:ascii="Times New Roman" w:hAnsi="Times New Roman"/>
          <w:bCs/>
          <w:color w:val="000000"/>
          <w:sz w:val="26"/>
          <w:szCs w:val="26"/>
          <w:lang w:val="vi-VN"/>
        </w:rPr>
        <w:t xml:space="preserve">. </w:t>
      </w:r>
      <w:r w:rsidR="00E50E83" w:rsidRPr="000674BA">
        <w:rPr>
          <w:rFonts w:ascii="Times New Roman" w:hAnsi="Times New Roman"/>
          <w:bCs/>
          <w:i/>
          <w:iCs/>
          <w:color w:val="000000"/>
          <w:sz w:val="26"/>
          <w:szCs w:val="26"/>
          <w:lang w:val="vi-VN"/>
        </w:rPr>
        <w:t>“Quy chế hoạt động Ban kiểm soát”</w:t>
      </w:r>
      <w:r w:rsidR="00E50E83" w:rsidRPr="000674BA">
        <w:rPr>
          <w:rFonts w:ascii="Times New Roman" w:hAnsi="Times New Roman"/>
          <w:bCs/>
          <w:color w:val="000000"/>
          <w:sz w:val="26"/>
          <w:szCs w:val="26"/>
          <w:lang w:val="vi-VN"/>
        </w:rPr>
        <w:t xml:space="preserve"> là quy chế nội bộ quy định cơ cấu tổ chức, nhân sự, tiêu chuẩn, điều kiện, quyền, nghĩa vụ và nguyên tắc hoạt động của Ban kiểm soát và các Kiểm soát viên theo quy định tại Luật Doanh nghiệp, Điều lệ này và các quy định khác có liên quan.</w:t>
      </w:r>
    </w:p>
    <w:p w14:paraId="5A25BFAE" w14:textId="5FBE44F0" w:rsidR="00BD3253" w:rsidRPr="000674BA" w:rsidRDefault="00BD325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Trong Điều lệ này, các tham chiếu tới một hoặc một số quy định hoặc văn bản khác sẽ bao gồm cả những sửa đổi hoặc văn bản thay thế chúng. Các tiêu đề (Chương, Điều của Điều lệ này) được sử dụng nhằm thuận tiện cho việc hiểu nội dung và không ảnh hưởng tới nội dung của Điều lệ này.</w:t>
      </w:r>
    </w:p>
    <w:p w14:paraId="33C2A4CE" w14:textId="77777777" w:rsidR="00E95E0B" w:rsidRPr="000674BA" w:rsidRDefault="00E95E0B" w:rsidP="000474C3">
      <w:pPr>
        <w:spacing w:after="120" w:line="240" w:lineRule="auto"/>
        <w:ind w:firstLine="720"/>
        <w:jc w:val="both"/>
        <w:rPr>
          <w:rFonts w:ascii="Times New Roman" w:hAnsi="Times New Roman"/>
          <w:bCs/>
          <w:color w:val="000000"/>
          <w:sz w:val="26"/>
          <w:szCs w:val="26"/>
          <w:lang w:val="vi-VN"/>
        </w:rPr>
      </w:pPr>
    </w:p>
    <w:p w14:paraId="2231D835" w14:textId="7C2505E4"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Mục 2. Tên, hình thức, trụ sở, chi nhánh, văn phòng đại diện, địa điể</w:t>
      </w:r>
      <w:r w:rsidR="00B216EA" w:rsidRPr="000674BA">
        <w:rPr>
          <w:rFonts w:ascii="Times New Roman" w:hAnsi="Times New Roman" w:cs="Times New Roman"/>
          <w:sz w:val="26"/>
          <w:szCs w:val="26"/>
          <w:lang w:val="vi-VN"/>
        </w:rPr>
        <w:t>m kinh doanh,</w:t>
      </w:r>
      <w:r w:rsidR="00BD56C2" w:rsidRPr="000674BA">
        <w:rPr>
          <w:rFonts w:ascii="Times New Roman" w:hAnsi="Times New Roman" w:cs="Times New Roman"/>
          <w:sz w:val="26"/>
          <w:szCs w:val="26"/>
          <w:lang w:val="vi-VN"/>
        </w:rPr>
        <w:t xml:space="preserve"> </w:t>
      </w:r>
      <w:r w:rsidRPr="000674BA">
        <w:rPr>
          <w:rFonts w:ascii="Times New Roman" w:hAnsi="Times New Roman" w:cs="Times New Roman"/>
          <w:sz w:val="26"/>
          <w:szCs w:val="26"/>
          <w:lang w:val="vi-VN"/>
        </w:rPr>
        <w:t>thời hạn hoạt động và người đại diện theo pháp luật của Petrolimex</w:t>
      </w:r>
    </w:p>
    <w:p w14:paraId="6D4029C4"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 Tên, hình thức, trụ sở, chi nhánh, văn phòng đại diện, địa điểm kinh doanh và thời hạn hoạt động của Petrolimex</w:t>
      </w:r>
    </w:p>
    <w:p w14:paraId="518F2D1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Tên doanh nghiệp: </w:t>
      </w:r>
    </w:p>
    <w:p w14:paraId="7CC223A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Tên viết bằng tiếng Việt: TẬP ĐOÀN XĂNG DẦU VIỆT NAM</w:t>
      </w:r>
    </w:p>
    <w:p w14:paraId="3EDF6689"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b) Tên viết bằng tiếng Anh: VIETNAM NATIONAL PETROLEUM GROUP </w:t>
      </w:r>
    </w:p>
    <w:p w14:paraId="1B6D62B9"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c) Tên giao dịch: TẬP ĐOÀN XĂNG DẦU VIỆT NAM</w:t>
      </w:r>
    </w:p>
    <w:p w14:paraId="350EBBBB" w14:textId="76A3DD85" w:rsidR="007E7D05" w:rsidRPr="000674BA" w:rsidRDefault="0075307B" w:rsidP="002253D2">
      <w:pPr>
        <w:spacing w:after="120" w:line="240" w:lineRule="auto"/>
        <w:ind w:firstLine="720"/>
        <w:rPr>
          <w:rFonts w:ascii="Times New Roman" w:hAnsi="Times New Roman"/>
          <w:bCs/>
          <w:color w:val="000000"/>
          <w:sz w:val="26"/>
          <w:szCs w:val="26"/>
        </w:rPr>
      </w:pPr>
      <w:r w:rsidRPr="000674BA">
        <w:rPr>
          <w:rFonts w:ascii="Times New Roman" w:hAnsi="Times New Roman"/>
          <w:bCs/>
          <w:color w:val="000000"/>
          <w:sz w:val="26"/>
          <w:szCs w:val="26"/>
        </w:rPr>
        <w:t>d) Tên viết tắt: PETROLIMEX</w:t>
      </w:r>
    </w:p>
    <w:p w14:paraId="2A0CA38B" w14:textId="07762E28" w:rsidR="0075307B" w:rsidRPr="000674BA" w:rsidRDefault="002253D2"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lang w:val="vi-VN"/>
        </w:rPr>
        <w:t>2</w:t>
      </w:r>
      <w:r w:rsidR="0075307B" w:rsidRPr="000674BA">
        <w:rPr>
          <w:rFonts w:ascii="Times New Roman" w:hAnsi="Times New Roman"/>
          <w:bCs/>
          <w:color w:val="000000"/>
          <w:sz w:val="26"/>
          <w:szCs w:val="26"/>
        </w:rPr>
        <w:t>. Petrolimex là công ty cổ phần có tư cách pháp nhân phù hợp với pháp luật hiện hành của Việt Nam.</w:t>
      </w:r>
    </w:p>
    <w:p w14:paraId="41EAC33E" w14:textId="5BD56B27" w:rsidR="0075307B" w:rsidRPr="000674BA" w:rsidRDefault="002253D2"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lang w:val="vi-VN"/>
        </w:rPr>
        <w:t>3</w:t>
      </w:r>
      <w:r w:rsidR="0075307B" w:rsidRPr="000674BA">
        <w:rPr>
          <w:rFonts w:ascii="Times New Roman" w:hAnsi="Times New Roman"/>
          <w:bCs/>
          <w:color w:val="000000"/>
          <w:sz w:val="26"/>
          <w:szCs w:val="26"/>
        </w:rPr>
        <w:t>. Trụ sở đăng ký của Petrolimex:</w:t>
      </w:r>
    </w:p>
    <w:p w14:paraId="665100C1" w14:textId="2E71B0EE"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a)  Địa chỉ: Số 1 Khâm Thiên, </w:t>
      </w:r>
      <w:r w:rsidR="00100294" w:rsidRPr="000674BA">
        <w:rPr>
          <w:rFonts w:ascii="Times New Roman" w:hAnsi="Times New Roman"/>
          <w:bCs/>
          <w:color w:val="000000"/>
          <w:sz w:val="26"/>
          <w:szCs w:val="26"/>
        </w:rPr>
        <w:t xml:space="preserve">Phường Văn Miếu </w:t>
      </w:r>
      <w:r w:rsidR="00980679" w:rsidRPr="000674BA">
        <w:rPr>
          <w:rFonts w:ascii="Times New Roman" w:hAnsi="Times New Roman"/>
          <w:bCs/>
          <w:color w:val="000000"/>
          <w:sz w:val="26"/>
          <w:szCs w:val="26"/>
        </w:rPr>
        <w:t>-</w:t>
      </w:r>
      <w:r w:rsidR="00100294" w:rsidRPr="000674BA">
        <w:rPr>
          <w:rFonts w:ascii="Times New Roman" w:hAnsi="Times New Roman"/>
          <w:bCs/>
          <w:color w:val="000000"/>
          <w:sz w:val="26"/>
          <w:szCs w:val="26"/>
        </w:rPr>
        <w:t xml:space="preserve"> Quốc Tử Giám</w:t>
      </w:r>
      <w:r w:rsidRPr="000674BA">
        <w:rPr>
          <w:rFonts w:ascii="Times New Roman" w:hAnsi="Times New Roman"/>
          <w:bCs/>
          <w:color w:val="000000"/>
          <w:sz w:val="26"/>
          <w:szCs w:val="26"/>
        </w:rPr>
        <w:t>, Thành phố Hà Nội, Việt Nam</w:t>
      </w:r>
    </w:p>
    <w:p w14:paraId="4C96E725" w14:textId="68B644FA"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b)  Điện thoạ</w:t>
      </w:r>
      <w:r w:rsidR="00B216EA" w:rsidRPr="000674BA">
        <w:rPr>
          <w:rFonts w:ascii="Times New Roman" w:hAnsi="Times New Roman"/>
          <w:bCs/>
          <w:color w:val="000000"/>
          <w:sz w:val="26"/>
          <w:szCs w:val="26"/>
        </w:rPr>
        <w:t xml:space="preserve">i: </w:t>
      </w:r>
      <w:r w:rsidRPr="000674BA">
        <w:rPr>
          <w:rFonts w:ascii="Times New Roman" w:hAnsi="Times New Roman"/>
          <w:bCs/>
          <w:color w:val="000000"/>
          <w:sz w:val="26"/>
          <w:szCs w:val="26"/>
        </w:rPr>
        <w:t>(024) 3 851 2603</w:t>
      </w:r>
    </w:p>
    <w:p w14:paraId="542E5A05" w14:textId="51431DB6" w:rsidR="0075307B" w:rsidRPr="000674BA" w:rsidRDefault="00B216EA"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c)  Fax: </w:t>
      </w:r>
      <w:r w:rsidR="0075307B" w:rsidRPr="000674BA">
        <w:rPr>
          <w:rFonts w:ascii="Times New Roman" w:hAnsi="Times New Roman"/>
          <w:bCs/>
          <w:color w:val="000000"/>
          <w:sz w:val="26"/>
          <w:szCs w:val="26"/>
        </w:rPr>
        <w:t>(024) 3 851 9203</w:t>
      </w:r>
    </w:p>
    <w:p w14:paraId="11405B05" w14:textId="7C84C08C" w:rsidR="0075307B" w:rsidRPr="00BC3F00" w:rsidRDefault="00B216EA"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 xml:space="preserve">d) Website: </w:t>
      </w:r>
      <w:hyperlink r:id="rId16" w:history="1">
        <w:r w:rsidR="00533222" w:rsidRPr="00BC3F00">
          <w:rPr>
            <w:rStyle w:val="Hyperlink"/>
            <w:rFonts w:ascii="Times New Roman" w:hAnsi="Times New Roman"/>
            <w:bCs/>
            <w:sz w:val="26"/>
            <w:szCs w:val="26"/>
            <w:u w:val="none"/>
            <w:lang w:val="nl-NL"/>
          </w:rPr>
          <w:t>www.petrolimex.com.vn</w:t>
        </w:r>
      </w:hyperlink>
      <w:r w:rsidR="00533222" w:rsidRPr="00BC3F00">
        <w:rPr>
          <w:rFonts w:ascii="Times New Roman" w:hAnsi="Times New Roman"/>
          <w:bCs/>
          <w:color w:val="000000"/>
          <w:sz w:val="26"/>
          <w:szCs w:val="26"/>
          <w:lang w:val="nl-NL"/>
        </w:rPr>
        <w:t xml:space="preserve"> </w:t>
      </w:r>
    </w:p>
    <w:p w14:paraId="6CF08330" w14:textId="5A9D56ED" w:rsidR="0075307B" w:rsidRPr="00BC3F00" w:rsidRDefault="00E53198" w:rsidP="000474C3">
      <w:pPr>
        <w:spacing w:after="120" w:line="240" w:lineRule="auto"/>
        <w:ind w:firstLine="720"/>
        <w:jc w:val="both"/>
        <w:rPr>
          <w:rFonts w:ascii="Times New Roman" w:hAnsi="Times New Roman"/>
          <w:bCs/>
          <w:color w:val="000000"/>
          <w:sz w:val="26"/>
          <w:szCs w:val="26"/>
          <w:lang w:val="nl-NL"/>
        </w:rPr>
      </w:pPr>
      <w:r w:rsidRPr="000674BA">
        <w:rPr>
          <w:rFonts w:ascii="Times New Roman" w:hAnsi="Times New Roman"/>
          <w:bCs/>
          <w:color w:val="000000"/>
          <w:sz w:val="26"/>
          <w:szCs w:val="26"/>
          <w:lang w:val="vi-VN"/>
        </w:rPr>
        <w:t>4</w:t>
      </w:r>
      <w:r w:rsidR="0075307B" w:rsidRPr="00BC3F00">
        <w:rPr>
          <w:rFonts w:ascii="Times New Roman" w:hAnsi="Times New Roman"/>
          <w:bCs/>
          <w:color w:val="000000"/>
          <w:sz w:val="26"/>
          <w:szCs w:val="26"/>
          <w:lang w:val="nl-NL"/>
        </w:rPr>
        <w:t>. Chi nhánh, Văn phòng đại diện:</w:t>
      </w:r>
    </w:p>
    <w:p w14:paraId="61E5C75D" w14:textId="611CB25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Petrolimex có thể thành lập chi nhánh và văn phòng đại diện tại địa bàn kinh doanh là lãnh thổ Việt Nam hay nước ngoài để thực hiện các mục tiêu hoạt động của Petrolimex phù hợp với Nghị quyết của Hội đồng quản trị và trong phạm vi luật pháp cho phép.</w:t>
      </w:r>
    </w:p>
    <w:p w14:paraId="6C14E13D" w14:textId="08B8D9A0" w:rsidR="0075307B" w:rsidRPr="00BC3F00" w:rsidRDefault="00E53198" w:rsidP="000474C3">
      <w:pPr>
        <w:spacing w:after="120" w:line="240" w:lineRule="auto"/>
        <w:ind w:firstLine="720"/>
        <w:jc w:val="both"/>
        <w:rPr>
          <w:rFonts w:ascii="Times New Roman" w:hAnsi="Times New Roman"/>
          <w:bCs/>
          <w:color w:val="000000"/>
          <w:sz w:val="26"/>
          <w:szCs w:val="26"/>
          <w:lang w:val="nl-NL"/>
        </w:rPr>
      </w:pPr>
      <w:r w:rsidRPr="000674BA">
        <w:rPr>
          <w:rFonts w:ascii="Times New Roman" w:hAnsi="Times New Roman"/>
          <w:bCs/>
          <w:color w:val="000000"/>
          <w:sz w:val="26"/>
          <w:szCs w:val="26"/>
          <w:lang w:val="vi-VN"/>
        </w:rPr>
        <w:lastRenderedPageBreak/>
        <w:t>5</w:t>
      </w:r>
      <w:r w:rsidR="0075307B" w:rsidRPr="00BC3F00">
        <w:rPr>
          <w:rFonts w:ascii="Times New Roman" w:hAnsi="Times New Roman"/>
          <w:bCs/>
          <w:color w:val="000000"/>
          <w:sz w:val="26"/>
          <w:szCs w:val="26"/>
          <w:lang w:val="nl-NL"/>
        </w:rPr>
        <w:t>. Trừ trường hợp giải thể trước thời hạn theo khoản 2 Điều 5</w:t>
      </w:r>
      <w:r w:rsidR="00CF7306" w:rsidRPr="000674BA">
        <w:rPr>
          <w:rFonts w:ascii="Times New Roman" w:hAnsi="Times New Roman"/>
          <w:bCs/>
          <w:color w:val="000000"/>
          <w:sz w:val="26"/>
          <w:szCs w:val="26"/>
          <w:lang w:val="vi-VN"/>
        </w:rPr>
        <w:t>8</w:t>
      </w:r>
      <w:r w:rsidR="0075307B" w:rsidRPr="00BC3F00">
        <w:rPr>
          <w:rFonts w:ascii="Times New Roman" w:hAnsi="Times New Roman"/>
          <w:bCs/>
          <w:color w:val="000000"/>
          <w:sz w:val="26"/>
          <w:szCs w:val="26"/>
          <w:lang w:val="nl-NL"/>
        </w:rPr>
        <w:t xml:space="preserve"> của Điều lệ này, thời hạn hoạt động của Petrolimex sẽ bắt đầu từ ngày thành lập và là vô thời hạn kể từ ngày thành lập.</w:t>
      </w:r>
    </w:p>
    <w:p w14:paraId="7811C722" w14:textId="77777777" w:rsidR="0075307B" w:rsidRPr="00BC3F00" w:rsidRDefault="0075307B" w:rsidP="00677426">
      <w:pPr>
        <w:pStyle w:val="Heading2"/>
        <w:rPr>
          <w:rFonts w:ascii="Times New Roman" w:hAnsi="Times New Roman" w:cs="Times New Roman"/>
          <w:sz w:val="26"/>
          <w:szCs w:val="26"/>
          <w:lang w:val="nl-NL"/>
        </w:rPr>
      </w:pPr>
      <w:r w:rsidRPr="00BC3F00">
        <w:rPr>
          <w:rFonts w:ascii="Times New Roman" w:hAnsi="Times New Roman" w:cs="Times New Roman"/>
          <w:sz w:val="26"/>
          <w:szCs w:val="26"/>
          <w:lang w:val="nl-NL"/>
        </w:rPr>
        <w:t>Điều 3. Người đại diện theo pháp luật của Petrolimex</w:t>
      </w:r>
    </w:p>
    <w:p w14:paraId="5D116BCB"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 xml:space="preserve">1. Người đại diện theo pháp luật của Petrolimex là cá nhân đại diện cho Petrolimex thực hiện các quyền và nghĩa vụ phát sinh từ giao dịch của Petrolimex, đại diện cho Petrolimex với tư cách người yêu cầu giải quyết việc dân sự, nguyên đơn, bị đơn, người có quyền lợi, nghĩa vụ liên quan trước Trọng tài, Tòa án và các quyền, nghĩa vụ khác theo quy định của pháp luật. </w:t>
      </w:r>
    </w:p>
    <w:p w14:paraId="0061421C"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2. Petrolimex có 2 người đại diện theo pháp luật, bao gồm:</w:t>
      </w:r>
    </w:p>
    <w:p w14:paraId="2E31ED36"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a) Chủ tịch Hội đồng quản trị;</w:t>
      </w:r>
    </w:p>
    <w:p w14:paraId="4C65FD92" w14:textId="48495BA1"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 xml:space="preserve">b) Tổng </w:t>
      </w:r>
      <w:r w:rsidR="00E739B9" w:rsidRPr="00BC3F00">
        <w:rPr>
          <w:rFonts w:ascii="Times New Roman" w:hAnsi="Times New Roman"/>
          <w:bCs/>
          <w:color w:val="000000"/>
          <w:sz w:val="26"/>
          <w:szCs w:val="26"/>
          <w:lang w:val="nl-NL"/>
        </w:rPr>
        <w:t>Giám đốc</w:t>
      </w:r>
      <w:r w:rsidRPr="00BC3F00">
        <w:rPr>
          <w:rFonts w:ascii="Times New Roman" w:hAnsi="Times New Roman"/>
          <w:bCs/>
          <w:color w:val="000000"/>
          <w:sz w:val="26"/>
          <w:szCs w:val="26"/>
          <w:lang w:val="nl-NL"/>
        </w:rPr>
        <w:t>.</w:t>
      </w:r>
    </w:p>
    <w:p w14:paraId="7FBDA0CD"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 xml:space="preserve">3. Quyền hạn và nghĩa vụ của người đại diện theo pháp luật </w:t>
      </w:r>
    </w:p>
    <w:p w14:paraId="28CEE5B7"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a) Chủ tịch Hội đồng quản trị đại diện cho Petrolimex thực hiện các quyền và nghĩa vụ phát sinh từ giao dịch của Petrolimex, đại diện cho Petrolimex với tư cách người yêu cầu giải quyết việc dân sự, nguyên đơn, bị đơn, người có quyền lợi, nghĩa vụ liên quan trước Trọng tài, Tòa án và các quyền và nghĩa vụ khác trên các lĩnh vực thuộc thẩm quyền của Chủ tịch Hội đồng quản trị, của Hội đồng quản trị Petrolimex theo quy định của pháp luật.</w:t>
      </w:r>
    </w:p>
    <w:p w14:paraId="244F6018" w14:textId="4682299F"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 xml:space="preserve">b) Tổng </w:t>
      </w:r>
      <w:r w:rsidR="00E739B9" w:rsidRPr="00BC3F00">
        <w:rPr>
          <w:rFonts w:ascii="Times New Roman" w:hAnsi="Times New Roman"/>
          <w:bCs/>
          <w:color w:val="000000"/>
          <w:sz w:val="26"/>
          <w:szCs w:val="26"/>
          <w:lang w:val="nl-NL"/>
        </w:rPr>
        <w:t>Giám đốc</w:t>
      </w:r>
      <w:r w:rsidRPr="00BC3F00">
        <w:rPr>
          <w:rFonts w:ascii="Times New Roman" w:hAnsi="Times New Roman"/>
          <w:bCs/>
          <w:color w:val="000000"/>
          <w:sz w:val="26"/>
          <w:szCs w:val="26"/>
          <w:lang w:val="nl-NL"/>
        </w:rPr>
        <w:t xml:space="preserve"> đại diện cho Petrolimex thực hiện các quyền và nghĩa vụ phát sinh từ giao dịch của Petrolimex, đại diện cho Petrolimex với tư cách người yêu cầu giải quyết việc dân sự, nguyên đơn, bị đơn, người có quyền lợi, nghĩa vụ liên quan trước Trọng tài, Tòa án và các quyền và nghĩa vụ khác trên các lĩnh vực thuộc thẩm quyền quyết định của Tổng </w:t>
      </w:r>
      <w:r w:rsidR="00E739B9" w:rsidRPr="00BC3F00">
        <w:rPr>
          <w:rFonts w:ascii="Times New Roman" w:hAnsi="Times New Roman"/>
          <w:bCs/>
          <w:color w:val="000000"/>
          <w:sz w:val="26"/>
          <w:szCs w:val="26"/>
          <w:lang w:val="nl-NL"/>
        </w:rPr>
        <w:t>Giám đốc</w:t>
      </w:r>
      <w:r w:rsidRPr="00BC3F00">
        <w:rPr>
          <w:rFonts w:ascii="Times New Roman" w:hAnsi="Times New Roman"/>
          <w:bCs/>
          <w:color w:val="000000"/>
          <w:sz w:val="26"/>
          <w:szCs w:val="26"/>
          <w:lang w:val="nl-NL"/>
        </w:rPr>
        <w:t xml:space="preserve"> điều hành theo quy định của pháp luật.</w:t>
      </w:r>
    </w:p>
    <w:p w14:paraId="14263E8E"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Quyền hạn và nghĩa vụ của từng người đại diện theo pháp luật được quy định cụ thể trong các quy chế quản trị nội bộ của Petrolimex.</w:t>
      </w:r>
    </w:p>
    <w:p w14:paraId="1A3A8C27" w14:textId="5529635A"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4. Người đại diện theo pháp luật của Petrolimex có trách nhiệm sau đây:</w:t>
      </w:r>
    </w:p>
    <w:p w14:paraId="531F8158"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a) Thực hiện quyền và nghĩa vụ được giao một cách trung thực, cẩn trọng, tốt nhất nhằm bảo đảm lợi ích hợp pháp của Petrolimex;</w:t>
      </w:r>
    </w:p>
    <w:p w14:paraId="7AB1EA40"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b) Trung thành với lợi ích của Petrolimex; không lạm dụng địa vị, chức vụ và sử dụng thông tin, bí quyết, cơ hội kinh doanh, tài sản khác của Petrolimex để tư lợi hoặc phục vụ lợi ích của tổ chức, cá nhân khác;</w:t>
      </w:r>
    </w:p>
    <w:p w14:paraId="16749EED" w14:textId="77777777"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c) Thông báo kịp thời, đầy đủ, chính xác cho Petrolimex về doanh nghiệp mà mình, người có liên quan của mình làm chủ hoặc có cổ phần, phần vốn góp theo quy định của Luật Doanh nghiệp.</w:t>
      </w:r>
    </w:p>
    <w:p w14:paraId="13019F60" w14:textId="1E239FBF" w:rsidR="0075307B" w:rsidRPr="00BC3F00" w:rsidRDefault="0075307B" w:rsidP="000474C3">
      <w:pPr>
        <w:spacing w:after="120" w:line="240" w:lineRule="auto"/>
        <w:ind w:firstLine="72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5. Người đại diện theo pháp luật của Petrolimex chịu trách nhiệm cá nhân</w:t>
      </w:r>
      <w:r w:rsidR="009C6DC7" w:rsidRPr="00BC3F00">
        <w:rPr>
          <w:rFonts w:ascii="Times New Roman" w:hAnsi="Times New Roman"/>
          <w:bCs/>
          <w:color w:val="000000"/>
          <w:sz w:val="26"/>
          <w:szCs w:val="26"/>
          <w:lang w:val="nl-NL"/>
        </w:rPr>
        <w:t xml:space="preserve"> theo quy định của pháp luật</w:t>
      </w:r>
      <w:r w:rsidRPr="00BC3F00">
        <w:rPr>
          <w:rFonts w:ascii="Times New Roman" w:hAnsi="Times New Roman"/>
          <w:bCs/>
          <w:color w:val="000000"/>
          <w:sz w:val="26"/>
          <w:szCs w:val="26"/>
          <w:lang w:val="nl-NL"/>
        </w:rPr>
        <w:t xml:space="preserve"> đối với những thiệt hại cho Petrolimex do vi phạm trách nhiệm quy định tại khoản 4 Điều này.</w:t>
      </w:r>
    </w:p>
    <w:p w14:paraId="2DA94C54" w14:textId="77777777" w:rsidR="00E95E0B" w:rsidRPr="00BC3F00" w:rsidRDefault="00E95E0B" w:rsidP="000474C3">
      <w:pPr>
        <w:spacing w:after="120" w:line="240" w:lineRule="auto"/>
        <w:ind w:firstLine="720"/>
        <w:jc w:val="both"/>
        <w:rPr>
          <w:rFonts w:ascii="Times New Roman" w:hAnsi="Times New Roman"/>
          <w:b/>
          <w:color w:val="000000"/>
          <w:sz w:val="26"/>
          <w:szCs w:val="26"/>
          <w:lang w:val="nl-NL"/>
        </w:rPr>
      </w:pPr>
    </w:p>
    <w:p w14:paraId="404BDEF8" w14:textId="575331C6" w:rsidR="0075307B" w:rsidRPr="00BC3F00" w:rsidRDefault="0075307B" w:rsidP="00677426">
      <w:pPr>
        <w:pStyle w:val="Heading1"/>
        <w:rPr>
          <w:rFonts w:ascii="Times New Roman" w:hAnsi="Times New Roman" w:cs="Times New Roman"/>
          <w:sz w:val="26"/>
          <w:szCs w:val="26"/>
          <w:lang w:val="nl-NL"/>
        </w:rPr>
      </w:pPr>
      <w:r w:rsidRPr="00BC3F00">
        <w:rPr>
          <w:rFonts w:ascii="Times New Roman" w:hAnsi="Times New Roman" w:cs="Times New Roman"/>
          <w:sz w:val="26"/>
          <w:szCs w:val="26"/>
          <w:lang w:val="nl-NL"/>
        </w:rPr>
        <w:t>Mục 3. Mục tiêu, phạm vi kinh doanh và hoạt động của Petrolimex</w:t>
      </w:r>
    </w:p>
    <w:p w14:paraId="39B5B9AB" w14:textId="77777777" w:rsidR="0075307B" w:rsidRPr="00BC3F00" w:rsidRDefault="0075307B" w:rsidP="00677426">
      <w:pPr>
        <w:pStyle w:val="Heading2"/>
        <w:rPr>
          <w:rFonts w:ascii="Times New Roman" w:hAnsi="Times New Roman" w:cs="Times New Roman"/>
          <w:sz w:val="26"/>
          <w:szCs w:val="26"/>
          <w:lang w:val="nl-NL"/>
        </w:rPr>
      </w:pPr>
      <w:r w:rsidRPr="00BC3F00">
        <w:rPr>
          <w:rFonts w:ascii="Times New Roman" w:hAnsi="Times New Roman" w:cs="Times New Roman"/>
          <w:sz w:val="26"/>
          <w:szCs w:val="26"/>
          <w:lang w:val="nl-NL"/>
        </w:rPr>
        <w:lastRenderedPageBreak/>
        <w:t>Điều 4. Mục tiêu hoạt động của Petrolimex</w:t>
      </w:r>
    </w:p>
    <w:p w14:paraId="0BA0AC57" w14:textId="412BC08A" w:rsidR="009420F7" w:rsidRPr="00BC3F00" w:rsidRDefault="003E0707" w:rsidP="000474C3">
      <w:pPr>
        <w:pStyle w:val="ListParagraph"/>
        <w:spacing w:after="120" w:line="240" w:lineRule="auto"/>
        <w:ind w:left="0" w:firstLine="720"/>
        <w:contextualSpacing w:val="0"/>
        <w:jc w:val="both"/>
        <w:rPr>
          <w:rFonts w:ascii="Times New Roman" w:hAnsi="Times New Roman"/>
          <w:bCs/>
          <w:color w:val="000000"/>
          <w:sz w:val="26"/>
          <w:szCs w:val="26"/>
          <w:lang w:val="nl-NL"/>
        </w:rPr>
      </w:pPr>
      <w:r w:rsidRPr="00BC3F00">
        <w:rPr>
          <w:rFonts w:ascii="Times New Roman" w:hAnsi="Times New Roman"/>
          <w:bCs/>
          <w:color w:val="000000"/>
          <w:sz w:val="26"/>
          <w:szCs w:val="26"/>
          <w:lang w:val="nl-NL"/>
        </w:rPr>
        <w:t xml:space="preserve">1. </w:t>
      </w:r>
      <w:r w:rsidR="009420F7" w:rsidRPr="00BC3F00">
        <w:rPr>
          <w:rFonts w:ascii="Times New Roman" w:hAnsi="Times New Roman"/>
          <w:bCs/>
          <w:color w:val="000000"/>
          <w:sz w:val="26"/>
          <w:szCs w:val="26"/>
          <w:lang w:val="nl-NL"/>
        </w:rPr>
        <w:t xml:space="preserve">Ngành, nghề kinh doanh của Petrolimex: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226"/>
        <w:gridCol w:w="1083"/>
      </w:tblGrid>
      <w:tr w:rsidR="00E27E6A" w:rsidRPr="000674BA" w14:paraId="46AAAD9E" w14:textId="77777777" w:rsidTr="00C73274">
        <w:trPr>
          <w:cantSplit/>
          <w:trHeight w:val="720"/>
          <w:tblHeader/>
        </w:trPr>
        <w:tc>
          <w:tcPr>
            <w:tcW w:w="365" w:type="pct"/>
            <w:vAlign w:val="center"/>
          </w:tcPr>
          <w:p w14:paraId="2E004991" w14:textId="77777777" w:rsidR="0085662E" w:rsidRPr="000674BA" w:rsidRDefault="0085662E" w:rsidP="00486A14">
            <w:pPr>
              <w:spacing w:after="0" w:line="240" w:lineRule="auto"/>
              <w:jc w:val="center"/>
              <w:rPr>
                <w:rFonts w:ascii="Times New Roman" w:hAnsi="Times New Roman"/>
                <w:b/>
                <w:bCs/>
                <w:iCs/>
                <w:sz w:val="26"/>
                <w:szCs w:val="26"/>
              </w:rPr>
            </w:pPr>
            <w:r w:rsidRPr="000674BA">
              <w:rPr>
                <w:rFonts w:ascii="Times New Roman" w:hAnsi="Times New Roman"/>
                <w:b/>
                <w:bCs/>
                <w:iCs/>
                <w:sz w:val="26"/>
                <w:szCs w:val="26"/>
              </w:rPr>
              <w:t>STT</w:t>
            </w:r>
          </w:p>
        </w:tc>
        <w:tc>
          <w:tcPr>
            <w:tcW w:w="4022" w:type="pct"/>
            <w:vAlign w:val="center"/>
          </w:tcPr>
          <w:p w14:paraId="5C130FD9" w14:textId="77777777" w:rsidR="0085662E" w:rsidRPr="000674BA" w:rsidRDefault="0085662E" w:rsidP="00486A14">
            <w:pPr>
              <w:spacing w:after="0" w:line="240" w:lineRule="auto"/>
              <w:jc w:val="center"/>
              <w:rPr>
                <w:rFonts w:ascii="Times New Roman" w:hAnsi="Times New Roman"/>
                <w:b/>
                <w:bCs/>
                <w:iCs/>
                <w:sz w:val="26"/>
                <w:szCs w:val="26"/>
              </w:rPr>
            </w:pPr>
            <w:r w:rsidRPr="000674BA">
              <w:rPr>
                <w:rFonts w:ascii="Times New Roman" w:hAnsi="Times New Roman"/>
                <w:b/>
                <w:bCs/>
                <w:iCs/>
                <w:sz w:val="26"/>
                <w:szCs w:val="26"/>
              </w:rPr>
              <w:t>Tên ngành</w:t>
            </w:r>
          </w:p>
        </w:tc>
        <w:tc>
          <w:tcPr>
            <w:tcW w:w="613" w:type="pct"/>
            <w:vAlign w:val="center"/>
          </w:tcPr>
          <w:p w14:paraId="6253DF4E" w14:textId="77777777" w:rsidR="0085662E" w:rsidRPr="000674BA" w:rsidRDefault="0085662E" w:rsidP="00486A14">
            <w:pPr>
              <w:spacing w:after="0" w:line="240" w:lineRule="auto"/>
              <w:jc w:val="center"/>
              <w:rPr>
                <w:rFonts w:ascii="Times New Roman" w:hAnsi="Times New Roman"/>
                <w:b/>
                <w:bCs/>
                <w:iCs/>
                <w:sz w:val="26"/>
                <w:szCs w:val="26"/>
              </w:rPr>
            </w:pPr>
            <w:r w:rsidRPr="000674BA">
              <w:rPr>
                <w:rFonts w:ascii="Times New Roman" w:hAnsi="Times New Roman"/>
                <w:b/>
                <w:bCs/>
                <w:iCs/>
                <w:sz w:val="26"/>
                <w:szCs w:val="26"/>
              </w:rPr>
              <w:t>Mã ngành</w:t>
            </w:r>
          </w:p>
        </w:tc>
      </w:tr>
      <w:tr w:rsidR="00E27E6A" w:rsidRPr="000674BA" w14:paraId="1A8AF24A" w14:textId="77777777" w:rsidTr="00EE27E6">
        <w:trPr>
          <w:cantSplit/>
          <w:trHeight w:val="720"/>
        </w:trPr>
        <w:tc>
          <w:tcPr>
            <w:tcW w:w="365" w:type="pct"/>
            <w:vAlign w:val="center"/>
          </w:tcPr>
          <w:p w14:paraId="1CD37106"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1</w:t>
            </w:r>
          </w:p>
        </w:tc>
        <w:tc>
          <w:tcPr>
            <w:tcW w:w="4022" w:type="pct"/>
            <w:vAlign w:val="center"/>
          </w:tcPr>
          <w:p w14:paraId="3168D44C" w14:textId="77777777" w:rsidR="0085662E" w:rsidRPr="000674BA" w:rsidRDefault="0085662E" w:rsidP="00486A14">
            <w:pPr>
              <w:spacing w:after="0" w:line="240" w:lineRule="auto"/>
              <w:rPr>
                <w:rFonts w:ascii="Times New Roman" w:hAnsi="Times New Roman"/>
                <w:b/>
                <w:iCs/>
                <w:sz w:val="26"/>
                <w:szCs w:val="26"/>
              </w:rPr>
            </w:pPr>
            <w:r w:rsidRPr="000674BA">
              <w:rPr>
                <w:rFonts w:ascii="Times New Roman" w:hAnsi="Times New Roman"/>
                <w:b/>
                <w:iCs/>
                <w:sz w:val="26"/>
                <w:szCs w:val="26"/>
              </w:rPr>
              <w:t>Bán buôn nhiên liệu rắn, lỏng, khí và các sản phẩm liên quan</w:t>
            </w:r>
          </w:p>
          <w:p w14:paraId="76A3B8DC" w14:textId="60592459" w:rsidR="00684402" w:rsidRPr="000674BA" w:rsidRDefault="00A127B4" w:rsidP="00486A14">
            <w:pPr>
              <w:spacing w:after="0" w:line="240" w:lineRule="auto"/>
              <w:rPr>
                <w:rFonts w:ascii="Times New Roman" w:hAnsi="Times New Roman"/>
                <w:bCs/>
                <w:i/>
                <w:sz w:val="26"/>
                <w:szCs w:val="26"/>
              </w:rPr>
            </w:pPr>
            <w:r w:rsidRPr="000674BA">
              <w:rPr>
                <w:rFonts w:ascii="Times New Roman" w:hAnsi="Times New Roman"/>
                <w:bCs/>
                <w:i/>
                <w:sz w:val="26"/>
                <w:szCs w:val="26"/>
              </w:rPr>
              <w:t>Chi tiết: Phân phối bán buôn xăng dầu, xăng dầu hàng không, nhiên liệu bay,</w:t>
            </w:r>
            <w:r w:rsidR="00A16571" w:rsidRPr="000674BA">
              <w:rPr>
                <w:rFonts w:ascii="Times New Roman" w:hAnsi="Times New Roman"/>
                <w:bCs/>
                <w:i/>
                <w:sz w:val="26"/>
                <w:szCs w:val="26"/>
              </w:rPr>
              <w:t xml:space="preserve"> nhiên liệu SAF, nhiên liệu trong ngành hàng không, các sản phẩm khí khô</w:t>
            </w:r>
            <w:r w:rsidR="00BC0644" w:rsidRPr="000674BA">
              <w:rPr>
                <w:rFonts w:ascii="Times New Roman" w:hAnsi="Times New Roman"/>
                <w:bCs/>
                <w:i/>
                <w:sz w:val="26"/>
                <w:szCs w:val="26"/>
              </w:rPr>
              <w:t>, khí LNG, CNG, LPG, Condensate,… và các sản phẩm năng lượng khác</w:t>
            </w:r>
          </w:p>
        </w:tc>
        <w:tc>
          <w:tcPr>
            <w:tcW w:w="613" w:type="pct"/>
            <w:vAlign w:val="center"/>
          </w:tcPr>
          <w:p w14:paraId="01F7CD48" w14:textId="368173EA" w:rsidR="0085662E" w:rsidRPr="000674BA" w:rsidRDefault="0085662E" w:rsidP="00486A14">
            <w:pPr>
              <w:spacing w:after="0" w:line="240" w:lineRule="auto"/>
              <w:jc w:val="center"/>
              <w:rPr>
                <w:rFonts w:ascii="Times New Roman" w:hAnsi="Times New Roman"/>
                <w:b/>
                <w:iCs/>
                <w:sz w:val="26"/>
                <w:szCs w:val="26"/>
              </w:rPr>
            </w:pPr>
            <w:r w:rsidRPr="000674BA">
              <w:rPr>
                <w:rFonts w:ascii="Times New Roman" w:hAnsi="Times New Roman"/>
                <w:b/>
                <w:iCs/>
                <w:sz w:val="26"/>
                <w:szCs w:val="26"/>
              </w:rPr>
              <w:t>46</w:t>
            </w:r>
            <w:r w:rsidR="005D11B3" w:rsidRPr="000674BA">
              <w:rPr>
                <w:rFonts w:ascii="Times New Roman" w:hAnsi="Times New Roman"/>
                <w:b/>
                <w:iCs/>
                <w:sz w:val="26"/>
                <w:szCs w:val="26"/>
              </w:rPr>
              <w:t>7</w:t>
            </w:r>
            <w:r w:rsidRPr="000674BA">
              <w:rPr>
                <w:rFonts w:ascii="Times New Roman" w:hAnsi="Times New Roman"/>
                <w:b/>
                <w:iCs/>
                <w:sz w:val="26"/>
                <w:szCs w:val="26"/>
              </w:rPr>
              <w:t>1 (Chính)</w:t>
            </w:r>
          </w:p>
        </w:tc>
      </w:tr>
      <w:tr w:rsidR="00E27E6A" w:rsidRPr="000674BA" w14:paraId="48430810" w14:textId="77777777" w:rsidTr="00EE27E6">
        <w:trPr>
          <w:cantSplit/>
          <w:trHeight w:val="720"/>
        </w:trPr>
        <w:tc>
          <w:tcPr>
            <w:tcW w:w="365" w:type="pct"/>
            <w:vAlign w:val="center"/>
          </w:tcPr>
          <w:p w14:paraId="5F7DBE06"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2</w:t>
            </w:r>
          </w:p>
        </w:tc>
        <w:tc>
          <w:tcPr>
            <w:tcW w:w="4022" w:type="pct"/>
            <w:vAlign w:val="center"/>
          </w:tcPr>
          <w:p w14:paraId="742B4917"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Hoạt động dịch vụ hỗ trợ khác liên quan đến vận tải</w:t>
            </w:r>
          </w:p>
          <w:p w14:paraId="1C480274" w14:textId="5D5A1C34" w:rsidR="001802B2" w:rsidRPr="000674BA" w:rsidRDefault="001802B2" w:rsidP="00486A14">
            <w:pPr>
              <w:spacing w:after="0" w:line="240" w:lineRule="auto"/>
              <w:rPr>
                <w:rFonts w:ascii="Times New Roman" w:hAnsi="Times New Roman"/>
                <w:i/>
                <w:sz w:val="26"/>
                <w:szCs w:val="26"/>
              </w:rPr>
            </w:pPr>
            <w:r w:rsidRPr="000674BA">
              <w:rPr>
                <w:rFonts w:ascii="Times New Roman" w:hAnsi="Times New Roman"/>
                <w:i/>
                <w:sz w:val="26"/>
                <w:szCs w:val="26"/>
              </w:rPr>
              <w:t>Chi tiết:</w:t>
            </w:r>
          </w:p>
          <w:p w14:paraId="1192DF48" w14:textId="64F8E6FB" w:rsidR="001802B2" w:rsidRPr="000674BA" w:rsidRDefault="001802B2" w:rsidP="00486A14">
            <w:pPr>
              <w:spacing w:after="0" w:line="240" w:lineRule="auto"/>
              <w:rPr>
                <w:rFonts w:ascii="Times New Roman" w:hAnsi="Times New Roman"/>
                <w:i/>
                <w:sz w:val="26"/>
                <w:szCs w:val="26"/>
              </w:rPr>
            </w:pPr>
            <w:r w:rsidRPr="000674BA">
              <w:rPr>
                <w:rFonts w:ascii="Times New Roman" w:hAnsi="Times New Roman"/>
                <w:i/>
                <w:sz w:val="26"/>
                <w:szCs w:val="26"/>
              </w:rPr>
              <w:t>- Logistics</w:t>
            </w:r>
          </w:p>
          <w:p w14:paraId="70A99C1A" w14:textId="77777777" w:rsidR="001802B2" w:rsidRPr="000674BA" w:rsidRDefault="001802B2" w:rsidP="00486A14">
            <w:pPr>
              <w:spacing w:after="0" w:line="240" w:lineRule="auto"/>
              <w:rPr>
                <w:rFonts w:ascii="Times New Roman" w:hAnsi="Times New Roman"/>
                <w:i/>
                <w:sz w:val="26"/>
                <w:szCs w:val="26"/>
              </w:rPr>
            </w:pPr>
            <w:r w:rsidRPr="000674BA">
              <w:rPr>
                <w:rFonts w:ascii="Times New Roman" w:hAnsi="Times New Roman"/>
                <w:i/>
                <w:sz w:val="26"/>
                <w:szCs w:val="26"/>
              </w:rPr>
              <w:t>- Dịch vụ đại lý, giao nhận vận chuyển</w:t>
            </w:r>
          </w:p>
          <w:p w14:paraId="4CE27106" w14:textId="70E8CB85" w:rsidR="009225E7" w:rsidRPr="000674BA" w:rsidRDefault="009225E7" w:rsidP="00486A14">
            <w:pPr>
              <w:spacing w:after="0" w:line="240" w:lineRule="auto"/>
              <w:rPr>
                <w:rFonts w:ascii="Times New Roman" w:hAnsi="Times New Roman"/>
                <w:i/>
                <w:sz w:val="26"/>
                <w:szCs w:val="26"/>
              </w:rPr>
            </w:pPr>
            <w:r w:rsidRPr="000674BA">
              <w:rPr>
                <w:rFonts w:ascii="Times New Roman" w:hAnsi="Times New Roman"/>
                <w:i/>
                <w:sz w:val="26"/>
                <w:szCs w:val="26"/>
              </w:rPr>
              <w:t xml:space="preserve">- Dịch vụ hỗ trợ sạc điện cho </w:t>
            </w:r>
            <w:r w:rsidR="0043111C" w:rsidRPr="000674BA">
              <w:rPr>
                <w:rFonts w:ascii="Times New Roman" w:hAnsi="Times New Roman"/>
                <w:i/>
                <w:sz w:val="26"/>
                <w:szCs w:val="26"/>
              </w:rPr>
              <w:t xml:space="preserve">xe ô tô, </w:t>
            </w:r>
            <w:r w:rsidR="00A66189" w:rsidRPr="000674BA">
              <w:rPr>
                <w:rFonts w:ascii="Times New Roman" w:hAnsi="Times New Roman"/>
                <w:i/>
                <w:sz w:val="26"/>
                <w:szCs w:val="26"/>
              </w:rPr>
              <w:t>xe mô tô, xe gắn máy</w:t>
            </w:r>
          </w:p>
          <w:p w14:paraId="75EFE569" w14:textId="402F449F" w:rsidR="00A66189" w:rsidRPr="000674BA" w:rsidRDefault="00A66189" w:rsidP="00486A14">
            <w:pPr>
              <w:spacing w:after="0" w:line="240" w:lineRule="auto"/>
              <w:rPr>
                <w:rFonts w:ascii="Times New Roman" w:hAnsi="Times New Roman"/>
                <w:iCs/>
                <w:sz w:val="26"/>
                <w:szCs w:val="26"/>
              </w:rPr>
            </w:pPr>
            <w:r w:rsidRPr="000674BA">
              <w:rPr>
                <w:rFonts w:ascii="Times New Roman" w:hAnsi="Times New Roman"/>
                <w:i/>
                <w:sz w:val="26"/>
                <w:szCs w:val="26"/>
              </w:rPr>
              <w:t xml:space="preserve">- Dịch vụ hỗ trợ trao đổi pin, mượn pin cho </w:t>
            </w:r>
            <w:r w:rsidR="0043111C" w:rsidRPr="000674BA">
              <w:rPr>
                <w:rFonts w:ascii="Times New Roman" w:hAnsi="Times New Roman"/>
                <w:i/>
                <w:sz w:val="26"/>
                <w:szCs w:val="26"/>
              </w:rPr>
              <w:t xml:space="preserve">xe ô tô, </w:t>
            </w:r>
            <w:r w:rsidRPr="000674BA">
              <w:rPr>
                <w:rFonts w:ascii="Times New Roman" w:hAnsi="Times New Roman"/>
                <w:i/>
                <w:sz w:val="26"/>
                <w:szCs w:val="26"/>
              </w:rPr>
              <w:t>xe mô tô, xe gắn máy</w:t>
            </w:r>
          </w:p>
        </w:tc>
        <w:tc>
          <w:tcPr>
            <w:tcW w:w="613" w:type="pct"/>
            <w:vAlign w:val="center"/>
          </w:tcPr>
          <w:p w14:paraId="0F40E94E"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5229</w:t>
            </w:r>
          </w:p>
        </w:tc>
      </w:tr>
      <w:tr w:rsidR="00E27E6A" w:rsidRPr="000674BA" w14:paraId="77454080" w14:textId="77777777" w:rsidTr="00EE27E6">
        <w:trPr>
          <w:cantSplit/>
          <w:trHeight w:val="720"/>
        </w:trPr>
        <w:tc>
          <w:tcPr>
            <w:tcW w:w="365" w:type="pct"/>
            <w:vAlign w:val="center"/>
          </w:tcPr>
          <w:p w14:paraId="4E992687"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3</w:t>
            </w:r>
          </w:p>
        </w:tc>
        <w:tc>
          <w:tcPr>
            <w:tcW w:w="4022" w:type="pct"/>
            <w:vAlign w:val="center"/>
          </w:tcPr>
          <w:p w14:paraId="6467E547"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Hoạt động dịch vụ hỗ trợ trực tiếp cho vận tải đường thủy</w:t>
            </w:r>
          </w:p>
          <w:p w14:paraId="00D3C5A4" w14:textId="385CEF67" w:rsidR="0085662E" w:rsidRPr="000674BA" w:rsidRDefault="0085662E" w:rsidP="00486A14">
            <w:pPr>
              <w:spacing w:after="0" w:line="240" w:lineRule="auto"/>
              <w:rPr>
                <w:rFonts w:ascii="Times New Roman" w:hAnsi="Times New Roman"/>
                <w:i/>
                <w:iCs/>
                <w:sz w:val="26"/>
                <w:szCs w:val="26"/>
              </w:rPr>
            </w:pPr>
            <w:r w:rsidRPr="000674BA">
              <w:rPr>
                <w:rFonts w:ascii="Times New Roman" w:hAnsi="Times New Roman"/>
                <w:i/>
                <w:iCs/>
                <w:sz w:val="26"/>
                <w:szCs w:val="26"/>
              </w:rPr>
              <w:t>Chi tiết: Kinh doanh khai thác cảng dầu để nhập và xuất xăng dầu</w:t>
            </w:r>
          </w:p>
        </w:tc>
        <w:tc>
          <w:tcPr>
            <w:tcW w:w="613" w:type="pct"/>
            <w:vAlign w:val="center"/>
          </w:tcPr>
          <w:p w14:paraId="5751C6D2"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5222</w:t>
            </w:r>
          </w:p>
        </w:tc>
      </w:tr>
      <w:tr w:rsidR="00E27E6A" w:rsidRPr="000674BA" w14:paraId="5F5BD8ED" w14:textId="77777777" w:rsidTr="00EE27E6">
        <w:trPr>
          <w:cantSplit/>
          <w:trHeight w:val="720"/>
        </w:trPr>
        <w:tc>
          <w:tcPr>
            <w:tcW w:w="365" w:type="pct"/>
            <w:vAlign w:val="center"/>
          </w:tcPr>
          <w:p w14:paraId="36C86E7A"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w:t>
            </w:r>
          </w:p>
        </w:tc>
        <w:tc>
          <w:tcPr>
            <w:tcW w:w="4022" w:type="pct"/>
            <w:vAlign w:val="center"/>
          </w:tcPr>
          <w:p w14:paraId="42432173"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Bán buôn máy móc, thiết bị và phụ tùng máy khác</w:t>
            </w:r>
          </w:p>
          <w:p w14:paraId="51E8DFE9" w14:textId="77777777" w:rsidR="005437B2" w:rsidRPr="000674BA" w:rsidRDefault="0085662E" w:rsidP="00486A14">
            <w:pPr>
              <w:spacing w:after="0" w:line="240" w:lineRule="auto"/>
              <w:rPr>
                <w:rFonts w:ascii="Times New Roman" w:hAnsi="Times New Roman"/>
                <w:i/>
                <w:sz w:val="26"/>
                <w:szCs w:val="26"/>
              </w:rPr>
            </w:pPr>
            <w:r w:rsidRPr="000674BA">
              <w:rPr>
                <w:rFonts w:ascii="Times New Roman" w:hAnsi="Times New Roman"/>
                <w:i/>
                <w:sz w:val="26"/>
                <w:szCs w:val="26"/>
              </w:rPr>
              <w:t xml:space="preserve">Chi tiết: </w:t>
            </w:r>
          </w:p>
          <w:p w14:paraId="24671E88" w14:textId="084B758A" w:rsidR="0085662E" w:rsidRPr="000674BA" w:rsidRDefault="001B66EC" w:rsidP="00486A14">
            <w:pPr>
              <w:spacing w:after="0" w:line="240" w:lineRule="auto"/>
              <w:rPr>
                <w:rFonts w:ascii="Times New Roman" w:hAnsi="Times New Roman"/>
                <w:i/>
                <w:sz w:val="26"/>
                <w:szCs w:val="26"/>
              </w:rPr>
            </w:pPr>
            <w:r w:rsidRPr="000674BA">
              <w:rPr>
                <w:rFonts w:ascii="Times New Roman" w:hAnsi="Times New Roman"/>
                <w:i/>
                <w:sz w:val="26"/>
                <w:szCs w:val="26"/>
              </w:rPr>
              <w:t xml:space="preserve">- </w:t>
            </w:r>
            <w:r w:rsidR="0085662E" w:rsidRPr="000674BA">
              <w:rPr>
                <w:rFonts w:ascii="Times New Roman" w:hAnsi="Times New Roman"/>
                <w:i/>
                <w:sz w:val="26"/>
                <w:szCs w:val="26"/>
              </w:rPr>
              <w:t>Máy móc, thiết bị, phụ tùng phục vụ ngành xăng dầu và các ngành khác;</w:t>
            </w:r>
          </w:p>
          <w:p w14:paraId="230B1482" w14:textId="77777777" w:rsidR="008E1BBC" w:rsidRPr="000674BA" w:rsidRDefault="001B66EC" w:rsidP="00486A14">
            <w:pPr>
              <w:spacing w:after="0" w:line="240" w:lineRule="auto"/>
              <w:rPr>
                <w:rFonts w:ascii="Times New Roman" w:hAnsi="Times New Roman"/>
                <w:i/>
                <w:sz w:val="26"/>
                <w:szCs w:val="26"/>
              </w:rPr>
            </w:pPr>
            <w:r w:rsidRPr="000674BA">
              <w:rPr>
                <w:rFonts w:ascii="Times New Roman" w:hAnsi="Times New Roman"/>
                <w:i/>
                <w:sz w:val="26"/>
                <w:szCs w:val="26"/>
              </w:rPr>
              <w:t xml:space="preserve">- </w:t>
            </w:r>
            <w:r w:rsidR="008E1BBC" w:rsidRPr="000674BA">
              <w:rPr>
                <w:rFonts w:ascii="Times New Roman" w:hAnsi="Times New Roman"/>
                <w:i/>
                <w:sz w:val="26"/>
                <w:szCs w:val="26"/>
              </w:rPr>
              <w:t>Bán buôn các thiết bị chuyên dụng để tồn trữ, phân phối hydrogen</w:t>
            </w:r>
          </w:p>
        </w:tc>
        <w:tc>
          <w:tcPr>
            <w:tcW w:w="613" w:type="pct"/>
            <w:vAlign w:val="center"/>
          </w:tcPr>
          <w:p w14:paraId="7B1E958A"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4659</w:t>
            </w:r>
          </w:p>
        </w:tc>
      </w:tr>
      <w:tr w:rsidR="00E27E6A" w:rsidRPr="000674BA" w14:paraId="642C2D6B" w14:textId="77777777" w:rsidTr="00EE27E6">
        <w:trPr>
          <w:cantSplit/>
          <w:trHeight w:val="720"/>
        </w:trPr>
        <w:tc>
          <w:tcPr>
            <w:tcW w:w="365" w:type="pct"/>
            <w:vAlign w:val="center"/>
          </w:tcPr>
          <w:p w14:paraId="619DD76F"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5</w:t>
            </w:r>
          </w:p>
        </w:tc>
        <w:tc>
          <w:tcPr>
            <w:tcW w:w="4022" w:type="pct"/>
            <w:vAlign w:val="center"/>
          </w:tcPr>
          <w:p w14:paraId="7F5EA745"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Xây dựng công trình thủy</w:t>
            </w:r>
          </w:p>
        </w:tc>
        <w:tc>
          <w:tcPr>
            <w:tcW w:w="613" w:type="pct"/>
            <w:vAlign w:val="center"/>
          </w:tcPr>
          <w:p w14:paraId="6D43FC1F"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4291</w:t>
            </w:r>
          </w:p>
        </w:tc>
      </w:tr>
      <w:tr w:rsidR="00E27E6A" w:rsidRPr="000674BA" w14:paraId="600E7420" w14:textId="77777777" w:rsidTr="00EE27E6">
        <w:trPr>
          <w:cantSplit/>
          <w:trHeight w:val="720"/>
        </w:trPr>
        <w:tc>
          <w:tcPr>
            <w:tcW w:w="365" w:type="pct"/>
            <w:vAlign w:val="center"/>
          </w:tcPr>
          <w:p w14:paraId="0DD73AF7"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6</w:t>
            </w:r>
          </w:p>
        </w:tc>
        <w:tc>
          <w:tcPr>
            <w:tcW w:w="4022" w:type="pct"/>
            <w:vAlign w:val="center"/>
          </w:tcPr>
          <w:p w14:paraId="14FDC816"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Xây dựng công trình khai khoáng</w:t>
            </w:r>
          </w:p>
        </w:tc>
        <w:tc>
          <w:tcPr>
            <w:tcW w:w="613" w:type="pct"/>
            <w:vAlign w:val="center"/>
          </w:tcPr>
          <w:p w14:paraId="66F1A9DD"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4292</w:t>
            </w:r>
          </w:p>
        </w:tc>
      </w:tr>
      <w:tr w:rsidR="00E27E6A" w:rsidRPr="000674BA" w14:paraId="156DE7E9" w14:textId="77777777" w:rsidTr="00EE27E6">
        <w:trPr>
          <w:cantSplit/>
          <w:trHeight w:val="720"/>
        </w:trPr>
        <w:tc>
          <w:tcPr>
            <w:tcW w:w="365" w:type="pct"/>
            <w:vAlign w:val="center"/>
          </w:tcPr>
          <w:p w14:paraId="2589DE99"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7</w:t>
            </w:r>
          </w:p>
        </w:tc>
        <w:tc>
          <w:tcPr>
            <w:tcW w:w="4022" w:type="pct"/>
            <w:vAlign w:val="center"/>
          </w:tcPr>
          <w:p w14:paraId="352D476F"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Xây dựng công trình chế biến, chế tạo</w:t>
            </w:r>
          </w:p>
          <w:p w14:paraId="251A3B7A" w14:textId="77777777" w:rsidR="009733B6" w:rsidRPr="000674BA" w:rsidRDefault="009733B6" w:rsidP="00486A14">
            <w:pPr>
              <w:spacing w:after="0" w:line="240" w:lineRule="auto"/>
              <w:rPr>
                <w:rFonts w:ascii="Times New Roman" w:hAnsi="Times New Roman"/>
                <w:i/>
                <w:sz w:val="26"/>
                <w:szCs w:val="26"/>
              </w:rPr>
            </w:pPr>
            <w:r w:rsidRPr="000674BA">
              <w:rPr>
                <w:rFonts w:ascii="Times New Roman" w:hAnsi="Times New Roman"/>
                <w:i/>
                <w:sz w:val="26"/>
                <w:szCs w:val="26"/>
              </w:rPr>
              <w:t>Chi tiết: Xây dựng nhà máy sản xuất hoá chất hydro, nhiên liệu sinh học, nhiên liệu tổng hợp,…</w:t>
            </w:r>
          </w:p>
        </w:tc>
        <w:tc>
          <w:tcPr>
            <w:tcW w:w="613" w:type="pct"/>
            <w:vAlign w:val="center"/>
          </w:tcPr>
          <w:p w14:paraId="7A687C1A"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4293</w:t>
            </w:r>
          </w:p>
        </w:tc>
      </w:tr>
      <w:tr w:rsidR="00E27E6A" w:rsidRPr="000674BA" w14:paraId="19217138" w14:textId="77777777" w:rsidTr="00EE27E6">
        <w:trPr>
          <w:cantSplit/>
          <w:trHeight w:val="720"/>
        </w:trPr>
        <w:tc>
          <w:tcPr>
            <w:tcW w:w="365" w:type="pct"/>
            <w:vAlign w:val="center"/>
          </w:tcPr>
          <w:p w14:paraId="34668FDD"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8</w:t>
            </w:r>
          </w:p>
        </w:tc>
        <w:tc>
          <w:tcPr>
            <w:tcW w:w="4022" w:type="pct"/>
            <w:vAlign w:val="center"/>
          </w:tcPr>
          <w:p w14:paraId="5DA9F04B"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Xây dựng công trình kỹ thuật dân dụng khác</w:t>
            </w:r>
          </w:p>
          <w:p w14:paraId="5B74535F" w14:textId="77777777" w:rsidR="0085662E" w:rsidRPr="000674BA" w:rsidRDefault="0085662E" w:rsidP="00486A14">
            <w:pPr>
              <w:spacing w:after="0" w:line="240" w:lineRule="auto"/>
              <w:rPr>
                <w:rFonts w:ascii="Times New Roman" w:hAnsi="Times New Roman"/>
                <w:i/>
                <w:iCs/>
                <w:sz w:val="26"/>
                <w:szCs w:val="26"/>
              </w:rPr>
            </w:pPr>
            <w:r w:rsidRPr="000674BA">
              <w:rPr>
                <w:rFonts w:ascii="Times New Roman" w:hAnsi="Times New Roman"/>
                <w:i/>
                <w:iCs/>
                <w:sz w:val="26"/>
                <w:szCs w:val="26"/>
              </w:rPr>
              <w:t>Chi tiết: Dịch vụ xây lắp, tu sửa, bảo quản các công trình xăng dầu, sản phẩm hóa dầu và công trình dân dụng;</w:t>
            </w:r>
          </w:p>
        </w:tc>
        <w:tc>
          <w:tcPr>
            <w:tcW w:w="613" w:type="pct"/>
            <w:vAlign w:val="center"/>
          </w:tcPr>
          <w:p w14:paraId="18AF5375"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4299</w:t>
            </w:r>
          </w:p>
        </w:tc>
      </w:tr>
      <w:tr w:rsidR="00E27E6A" w:rsidRPr="000674BA" w14:paraId="1D5B1863" w14:textId="77777777" w:rsidTr="00EE27E6">
        <w:trPr>
          <w:cantSplit/>
          <w:trHeight w:val="720"/>
        </w:trPr>
        <w:tc>
          <w:tcPr>
            <w:tcW w:w="365" w:type="pct"/>
            <w:vAlign w:val="center"/>
          </w:tcPr>
          <w:p w14:paraId="33013049"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lastRenderedPageBreak/>
              <w:t>9</w:t>
            </w:r>
          </w:p>
        </w:tc>
        <w:tc>
          <w:tcPr>
            <w:tcW w:w="4022" w:type="pct"/>
            <w:vAlign w:val="center"/>
          </w:tcPr>
          <w:p w14:paraId="4FA62A2C"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Sản xuất khác chưa được phân vào đâu</w:t>
            </w:r>
          </w:p>
          <w:p w14:paraId="34ACC907" w14:textId="3BC22132" w:rsidR="00417387" w:rsidRPr="000674BA" w:rsidRDefault="0085662E" w:rsidP="00486A14">
            <w:pPr>
              <w:spacing w:after="0" w:line="240" w:lineRule="auto"/>
              <w:rPr>
                <w:rFonts w:ascii="Times New Roman" w:hAnsi="Times New Roman"/>
                <w:i/>
                <w:iCs/>
                <w:sz w:val="26"/>
                <w:szCs w:val="26"/>
              </w:rPr>
            </w:pPr>
            <w:r w:rsidRPr="000674BA">
              <w:rPr>
                <w:rFonts w:ascii="Times New Roman" w:hAnsi="Times New Roman"/>
                <w:i/>
                <w:iCs/>
                <w:sz w:val="26"/>
                <w:szCs w:val="26"/>
              </w:rPr>
              <w:t>Chi tiết:</w:t>
            </w:r>
          </w:p>
          <w:p w14:paraId="61BD917A" w14:textId="7A196E37" w:rsidR="00417387" w:rsidRPr="000674BA" w:rsidRDefault="00417387" w:rsidP="00486A14">
            <w:pPr>
              <w:spacing w:after="0" w:line="240" w:lineRule="auto"/>
              <w:rPr>
                <w:rFonts w:ascii="Times New Roman" w:hAnsi="Times New Roman"/>
                <w:i/>
                <w:sz w:val="26"/>
                <w:szCs w:val="26"/>
              </w:rPr>
            </w:pPr>
            <w:r w:rsidRPr="000674BA">
              <w:rPr>
                <w:rFonts w:ascii="Times New Roman" w:hAnsi="Times New Roman"/>
                <w:i/>
                <w:sz w:val="26"/>
                <w:szCs w:val="26"/>
              </w:rPr>
              <w:t>- Sản xuất xăng dầu, sản phẩm hóa dầu</w:t>
            </w:r>
            <w:r w:rsidR="00930B6D" w:rsidRPr="000674BA">
              <w:rPr>
                <w:rFonts w:ascii="Times New Roman" w:hAnsi="Times New Roman"/>
                <w:i/>
                <w:sz w:val="26"/>
                <w:szCs w:val="26"/>
              </w:rPr>
              <w:t xml:space="preserve"> và các sản phẩm liên quan</w:t>
            </w:r>
            <w:r w:rsidR="00F37F61" w:rsidRPr="000674BA">
              <w:rPr>
                <w:rFonts w:ascii="Times New Roman" w:hAnsi="Times New Roman"/>
                <w:i/>
                <w:sz w:val="26"/>
                <w:szCs w:val="26"/>
              </w:rPr>
              <w:t>;</w:t>
            </w:r>
          </w:p>
          <w:p w14:paraId="48B7C6B6" w14:textId="3CA63947" w:rsidR="0085662E" w:rsidRPr="000674BA" w:rsidRDefault="00930B6D" w:rsidP="00486A14">
            <w:pPr>
              <w:spacing w:after="0" w:line="240" w:lineRule="auto"/>
              <w:rPr>
                <w:rFonts w:ascii="Times New Roman" w:hAnsi="Times New Roman"/>
                <w:i/>
                <w:sz w:val="26"/>
                <w:szCs w:val="26"/>
              </w:rPr>
            </w:pPr>
            <w:r w:rsidRPr="000674BA">
              <w:rPr>
                <w:rFonts w:ascii="Times New Roman" w:hAnsi="Times New Roman"/>
                <w:i/>
                <w:sz w:val="26"/>
                <w:szCs w:val="26"/>
              </w:rPr>
              <w:t>- Sản xuất năng lượng tái tạo, năng lượng mới, năng lượng xanh, sạch</w:t>
            </w:r>
            <w:r w:rsidR="00F37F61" w:rsidRPr="000674BA">
              <w:rPr>
                <w:rFonts w:ascii="Times New Roman" w:hAnsi="Times New Roman"/>
                <w:i/>
                <w:sz w:val="26"/>
                <w:szCs w:val="26"/>
              </w:rPr>
              <w:t>;</w:t>
            </w:r>
          </w:p>
          <w:p w14:paraId="11437A1F" w14:textId="4FF03807" w:rsidR="00930B6D" w:rsidRPr="000674BA" w:rsidRDefault="00930B6D" w:rsidP="00486A14">
            <w:pPr>
              <w:spacing w:after="0" w:line="240" w:lineRule="auto"/>
              <w:rPr>
                <w:rFonts w:ascii="Times New Roman" w:hAnsi="Times New Roman"/>
                <w:i/>
                <w:sz w:val="26"/>
                <w:szCs w:val="26"/>
              </w:rPr>
            </w:pPr>
            <w:r w:rsidRPr="000674BA">
              <w:rPr>
                <w:rFonts w:ascii="Times New Roman" w:hAnsi="Times New Roman"/>
                <w:i/>
                <w:sz w:val="26"/>
                <w:szCs w:val="26"/>
              </w:rPr>
              <w:t xml:space="preserve">- </w:t>
            </w:r>
            <w:r w:rsidR="00790E59" w:rsidRPr="000674BA">
              <w:rPr>
                <w:rFonts w:ascii="Times New Roman" w:hAnsi="Times New Roman"/>
                <w:i/>
                <w:sz w:val="26"/>
                <w:szCs w:val="26"/>
              </w:rPr>
              <w:t>Sản xuất các thiết bị chuyên dụng để tồn trữ, phân phối hydrogen</w:t>
            </w:r>
            <w:r w:rsidR="00F37F61" w:rsidRPr="000674BA">
              <w:rPr>
                <w:rFonts w:ascii="Times New Roman" w:hAnsi="Times New Roman"/>
                <w:i/>
                <w:sz w:val="26"/>
                <w:szCs w:val="26"/>
              </w:rPr>
              <w:t>;</w:t>
            </w:r>
          </w:p>
          <w:p w14:paraId="63749399" w14:textId="5F15B3EE" w:rsidR="00790E59" w:rsidRPr="000674BA" w:rsidRDefault="00790E59" w:rsidP="00486A14">
            <w:pPr>
              <w:spacing w:after="0" w:line="240" w:lineRule="auto"/>
              <w:rPr>
                <w:rFonts w:ascii="Times New Roman" w:hAnsi="Times New Roman"/>
                <w:i/>
                <w:sz w:val="26"/>
                <w:szCs w:val="26"/>
              </w:rPr>
            </w:pPr>
            <w:r w:rsidRPr="000674BA">
              <w:rPr>
                <w:rFonts w:ascii="Times New Roman" w:hAnsi="Times New Roman"/>
                <w:i/>
                <w:sz w:val="26"/>
                <w:szCs w:val="26"/>
              </w:rPr>
              <w:t xml:space="preserve">- </w:t>
            </w:r>
            <w:r w:rsidR="00F37F61" w:rsidRPr="000674BA">
              <w:rPr>
                <w:rFonts w:ascii="Times New Roman" w:hAnsi="Times New Roman"/>
                <w:i/>
                <w:sz w:val="26"/>
                <w:szCs w:val="26"/>
              </w:rPr>
              <w:t>Sản xuất vật tư, hóa chất, nguyên liệu, nhiên liệu, máy móc</w:t>
            </w:r>
            <w:r w:rsidR="00F30379" w:rsidRPr="000674BA">
              <w:rPr>
                <w:rFonts w:ascii="Times New Roman" w:hAnsi="Times New Roman"/>
                <w:i/>
                <w:sz w:val="26"/>
                <w:szCs w:val="26"/>
              </w:rPr>
              <w:t xml:space="preserve"> thiết bị phục vụ sản xuất, chế biến xăng dầu, nhiên liệu bay, nhiên liệu hàng không, các sản phẩm khí, các sản phẩm</w:t>
            </w:r>
            <w:r w:rsidR="0044348A" w:rsidRPr="000674BA">
              <w:rPr>
                <w:rFonts w:ascii="Times New Roman" w:hAnsi="Times New Roman"/>
                <w:i/>
                <w:sz w:val="26"/>
                <w:szCs w:val="26"/>
              </w:rPr>
              <w:t xml:space="preserve"> năng lượng khác…</w:t>
            </w:r>
          </w:p>
        </w:tc>
        <w:tc>
          <w:tcPr>
            <w:tcW w:w="613" w:type="pct"/>
            <w:vAlign w:val="center"/>
          </w:tcPr>
          <w:p w14:paraId="0A4F401C"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3290</w:t>
            </w:r>
          </w:p>
        </w:tc>
      </w:tr>
      <w:tr w:rsidR="00E27E6A" w:rsidRPr="000674BA" w14:paraId="2883753F" w14:textId="77777777" w:rsidTr="00EE27E6">
        <w:trPr>
          <w:cantSplit/>
          <w:trHeight w:val="720"/>
        </w:trPr>
        <w:tc>
          <w:tcPr>
            <w:tcW w:w="365" w:type="pct"/>
            <w:vAlign w:val="center"/>
          </w:tcPr>
          <w:p w14:paraId="4AC359DE"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10</w:t>
            </w:r>
          </w:p>
        </w:tc>
        <w:tc>
          <w:tcPr>
            <w:tcW w:w="4022" w:type="pct"/>
            <w:vAlign w:val="center"/>
          </w:tcPr>
          <w:p w14:paraId="435B7390"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Vận tải hàng hóa bằng đường bộ</w:t>
            </w:r>
          </w:p>
          <w:p w14:paraId="266D33F4" w14:textId="77777777" w:rsidR="006E135A" w:rsidRPr="000674BA" w:rsidRDefault="006E135A" w:rsidP="00486A14">
            <w:pPr>
              <w:spacing w:after="0" w:line="240" w:lineRule="auto"/>
              <w:rPr>
                <w:rFonts w:ascii="Times New Roman" w:hAnsi="Times New Roman"/>
                <w:i/>
                <w:iCs/>
                <w:sz w:val="26"/>
                <w:szCs w:val="26"/>
              </w:rPr>
            </w:pPr>
            <w:r w:rsidRPr="000674BA">
              <w:rPr>
                <w:rFonts w:ascii="Times New Roman" w:hAnsi="Times New Roman"/>
                <w:iCs/>
                <w:sz w:val="26"/>
                <w:szCs w:val="26"/>
              </w:rPr>
              <w:t>(</w:t>
            </w:r>
            <w:r w:rsidR="00CA362C" w:rsidRPr="000674BA">
              <w:rPr>
                <w:rFonts w:ascii="Times New Roman" w:hAnsi="Times New Roman"/>
                <w:i/>
                <w:iCs/>
                <w:sz w:val="26"/>
                <w:szCs w:val="26"/>
              </w:rPr>
              <w:t>Doanh nghiệp chỉ hoạt động kinh doanh khi có đủ điều kiện theo quy định của pháp luật)</w:t>
            </w:r>
          </w:p>
        </w:tc>
        <w:tc>
          <w:tcPr>
            <w:tcW w:w="613" w:type="pct"/>
            <w:vAlign w:val="center"/>
          </w:tcPr>
          <w:p w14:paraId="466EECE9"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4933</w:t>
            </w:r>
          </w:p>
        </w:tc>
      </w:tr>
      <w:tr w:rsidR="00E27E6A" w:rsidRPr="000674BA" w14:paraId="55D1C3D6" w14:textId="77777777" w:rsidTr="00EE27E6">
        <w:trPr>
          <w:cantSplit/>
          <w:trHeight w:val="720"/>
        </w:trPr>
        <w:tc>
          <w:tcPr>
            <w:tcW w:w="365" w:type="pct"/>
            <w:vAlign w:val="center"/>
          </w:tcPr>
          <w:p w14:paraId="5635BA1E"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11</w:t>
            </w:r>
          </w:p>
        </w:tc>
        <w:tc>
          <w:tcPr>
            <w:tcW w:w="4022" w:type="pct"/>
            <w:vAlign w:val="center"/>
          </w:tcPr>
          <w:p w14:paraId="6631EEA2"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Kho bãi và lưu giữ hàng hóa</w:t>
            </w:r>
          </w:p>
          <w:p w14:paraId="249C9F9C"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w:t>
            </w:r>
            <w:r w:rsidRPr="000674BA">
              <w:rPr>
                <w:rFonts w:ascii="Times New Roman" w:hAnsi="Times New Roman"/>
                <w:i/>
                <w:iCs/>
                <w:sz w:val="26"/>
                <w:szCs w:val="26"/>
              </w:rPr>
              <w:t>không bao gồm hoạt động kinh doanh bất động sản</w:t>
            </w:r>
            <w:r w:rsidRPr="000674BA">
              <w:rPr>
                <w:rFonts w:ascii="Times New Roman" w:hAnsi="Times New Roman"/>
                <w:iCs/>
                <w:sz w:val="26"/>
                <w:szCs w:val="26"/>
              </w:rPr>
              <w:t>)</w:t>
            </w:r>
          </w:p>
        </w:tc>
        <w:tc>
          <w:tcPr>
            <w:tcW w:w="613" w:type="pct"/>
            <w:vAlign w:val="center"/>
          </w:tcPr>
          <w:p w14:paraId="27A3E696"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5210</w:t>
            </w:r>
          </w:p>
        </w:tc>
      </w:tr>
      <w:tr w:rsidR="00E27E6A" w:rsidRPr="000674BA" w14:paraId="4DAA01FA" w14:textId="77777777" w:rsidTr="00EE27E6">
        <w:trPr>
          <w:cantSplit/>
          <w:trHeight w:val="720"/>
        </w:trPr>
        <w:tc>
          <w:tcPr>
            <w:tcW w:w="365" w:type="pct"/>
            <w:vAlign w:val="center"/>
          </w:tcPr>
          <w:p w14:paraId="6B52BD2F"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12</w:t>
            </w:r>
          </w:p>
        </w:tc>
        <w:tc>
          <w:tcPr>
            <w:tcW w:w="4022" w:type="pct"/>
            <w:vAlign w:val="center"/>
          </w:tcPr>
          <w:p w14:paraId="6030A91C" w14:textId="77777777"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Hoạt động dịch vụ hỗ trợ kinh doanh khác còn lại chưa được phân vào đâu</w:t>
            </w:r>
          </w:p>
          <w:p w14:paraId="45D48CE2" w14:textId="77777777" w:rsidR="0085662E" w:rsidRPr="000674BA" w:rsidRDefault="0085662E" w:rsidP="00486A14">
            <w:pPr>
              <w:spacing w:after="0" w:line="240" w:lineRule="auto"/>
              <w:rPr>
                <w:rFonts w:ascii="Times New Roman" w:hAnsi="Times New Roman"/>
                <w:i/>
                <w:sz w:val="26"/>
                <w:szCs w:val="26"/>
              </w:rPr>
            </w:pPr>
            <w:r w:rsidRPr="000674BA">
              <w:rPr>
                <w:rFonts w:ascii="Times New Roman" w:hAnsi="Times New Roman"/>
                <w:i/>
                <w:sz w:val="26"/>
                <w:szCs w:val="26"/>
              </w:rPr>
              <w:t>Chi tiết:</w:t>
            </w:r>
          </w:p>
          <w:p w14:paraId="062DA1A8" w14:textId="77777777" w:rsidR="0085662E" w:rsidRPr="000674BA" w:rsidRDefault="0085662E" w:rsidP="00486A14">
            <w:pPr>
              <w:spacing w:after="0" w:line="240" w:lineRule="auto"/>
              <w:rPr>
                <w:rFonts w:ascii="Times New Roman" w:hAnsi="Times New Roman"/>
                <w:i/>
                <w:sz w:val="26"/>
                <w:szCs w:val="26"/>
              </w:rPr>
            </w:pPr>
            <w:r w:rsidRPr="000674BA">
              <w:rPr>
                <w:rFonts w:ascii="Times New Roman" w:hAnsi="Times New Roman"/>
                <w:i/>
                <w:sz w:val="26"/>
                <w:szCs w:val="26"/>
              </w:rPr>
              <w:t>- Xuất nhập khẩu các mặt hàng công ty kinh doanh;</w:t>
            </w:r>
          </w:p>
          <w:p w14:paraId="1F9F5E8F" w14:textId="77777777" w:rsidR="0085662E" w:rsidRPr="000674BA" w:rsidRDefault="0085662E" w:rsidP="00486A14">
            <w:pPr>
              <w:spacing w:after="0" w:line="240" w:lineRule="auto"/>
              <w:rPr>
                <w:rFonts w:ascii="Times New Roman" w:hAnsi="Times New Roman"/>
                <w:i/>
                <w:sz w:val="26"/>
                <w:szCs w:val="26"/>
              </w:rPr>
            </w:pPr>
            <w:r w:rsidRPr="000674BA">
              <w:rPr>
                <w:rFonts w:ascii="Times New Roman" w:hAnsi="Times New Roman"/>
                <w:i/>
                <w:sz w:val="26"/>
                <w:szCs w:val="26"/>
              </w:rPr>
              <w:t>- Kinh doanh xuất khẩu, nhập khẩu xăng dầu, áp dụng các công cụ, nghiệp vụ phái sinh phù hợp với thông lệ quốc tế để giao dịch, mua bán xăng dầu;</w:t>
            </w:r>
          </w:p>
          <w:p w14:paraId="3FFB5417" w14:textId="77777777" w:rsidR="008577AF" w:rsidRPr="000674BA" w:rsidRDefault="008577AF" w:rsidP="00486A14">
            <w:pPr>
              <w:spacing w:after="0" w:line="240" w:lineRule="auto"/>
              <w:rPr>
                <w:rFonts w:ascii="Times New Roman" w:hAnsi="Times New Roman"/>
                <w:i/>
                <w:iCs/>
                <w:sz w:val="26"/>
                <w:szCs w:val="26"/>
              </w:rPr>
            </w:pPr>
            <w:r w:rsidRPr="000674BA">
              <w:rPr>
                <w:rFonts w:ascii="Times New Roman" w:hAnsi="Times New Roman"/>
                <w:i/>
                <w:iCs/>
                <w:sz w:val="26"/>
                <w:szCs w:val="26"/>
              </w:rPr>
              <w:t>- Hoạt động cho doanh nghiệp thành viên thuê văn phòng và các hoạt động hỗ trợ kinh doanh khác</w:t>
            </w:r>
          </w:p>
        </w:tc>
        <w:tc>
          <w:tcPr>
            <w:tcW w:w="613" w:type="pct"/>
            <w:vAlign w:val="center"/>
          </w:tcPr>
          <w:p w14:paraId="27D5BC6A"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8299</w:t>
            </w:r>
          </w:p>
        </w:tc>
      </w:tr>
      <w:tr w:rsidR="00E27E6A" w:rsidRPr="000674BA" w14:paraId="4DB96BFE" w14:textId="77777777" w:rsidTr="00EE27E6">
        <w:trPr>
          <w:cantSplit/>
          <w:trHeight w:val="720"/>
        </w:trPr>
        <w:tc>
          <w:tcPr>
            <w:tcW w:w="365" w:type="pct"/>
            <w:vAlign w:val="center"/>
          </w:tcPr>
          <w:p w14:paraId="0E1ABB00"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13</w:t>
            </w:r>
          </w:p>
        </w:tc>
        <w:tc>
          <w:tcPr>
            <w:tcW w:w="4022" w:type="pct"/>
            <w:vAlign w:val="center"/>
          </w:tcPr>
          <w:p w14:paraId="7612A336" w14:textId="6B3DB0DD"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Bán lẻ nhiên liệu động cơ</w:t>
            </w:r>
          </w:p>
          <w:p w14:paraId="7DA3F372" w14:textId="77777777" w:rsidR="00BF350D" w:rsidRPr="000674BA" w:rsidRDefault="00BF350D" w:rsidP="00BF350D">
            <w:pPr>
              <w:pStyle w:val="NormalWeb"/>
              <w:shd w:val="clear" w:color="auto" w:fill="FFFFFF"/>
              <w:spacing w:before="0" w:beforeAutospacing="0" w:after="0" w:afterAutospacing="0"/>
              <w:rPr>
                <w:i/>
                <w:sz w:val="26"/>
                <w:szCs w:val="26"/>
              </w:rPr>
            </w:pPr>
            <w:r w:rsidRPr="000674BA">
              <w:rPr>
                <w:i/>
                <w:sz w:val="26"/>
                <w:szCs w:val="26"/>
              </w:rPr>
              <w:t>Chi tiết:</w:t>
            </w:r>
          </w:p>
          <w:p w14:paraId="3284A70C" w14:textId="45B44AB4" w:rsidR="00BF350D" w:rsidRPr="000674BA" w:rsidRDefault="00BF350D" w:rsidP="00EE27E6">
            <w:pPr>
              <w:pStyle w:val="NormalWeb"/>
              <w:shd w:val="clear" w:color="auto" w:fill="FFFFFF"/>
              <w:spacing w:before="0" w:beforeAutospacing="0" w:after="0" w:afterAutospacing="0"/>
              <w:rPr>
                <w:bCs/>
                <w:i/>
                <w:sz w:val="26"/>
                <w:szCs w:val="26"/>
              </w:rPr>
            </w:pPr>
            <w:r w:rsidRPr="000674BA">
              <w:rPr>
                <w:i/>
                <w:sz w:val="26"/>
                <w:szCs w:val="26"/>
              </w:rPr>
              <w:t>Bán lẻ xăng dầu, xăng dầu hàng không, nhiên liệu bay, nhiên liệu SAF, nhiên liệu trong ngành hàng không, các sản phẩm khí khô,</w:t>
            </w:r>
            <w:r w:rsidRPr="000674BA">
              <w:rPr>
                <w:bCs/>
                <w:i/>
                <w:sz w:val="26"/>
                <w:szCs w:val="26"/>
              </w:rPr>
              <w:t xml:space="preserve"> khí LNG, CNG, LPG, Condensate,… và các sản phẩm năng lượng khác</w:t>
            </w:r>
            <w:r w:rsidR="00554D5D" w:rsidRPr="000674BA">
              <w:rPr>
                <w:bCs/>
                <w:i/>
                <w:sz w:val="26"/>
                <w:szCs w:val="26"/>
              </w:rPr>
              <w:t>.</w:t>
            </w:r>
          </w:p>
        </w:tc>
        <w:tc>
          <w:tcPr>
            <w:tcW w:w="613" w:type="pct"/>
            <w:vAlign w:val="center"/>
          </w:tcPr>
          <w:p w14:paraId="26094C1B" w14:textId="77777777" w:rsidR="0085662E" w:rsidRPr="000674BA" w:rsidRDefault="0085662E" w:rsidP="00486A14">
            <w:pPr>
              <w:spacing w:after="0" w:line="240" w:lineRule="auto"/>
              <w:jc w:val="center"/>
              <w:rPr>
                <w:rFonts w:ascii="Times New Roman" w:hAnsi="Times New Roman"/>
                <w:iCs/>
                <w:sz w:val="26"/>
                <w:szCs w:val="26"/>
              </w:rPr>
            </w:pPr>
            <w:r w:rsidRPr="000674BA">
              <w:rPr>
                <w:rFonts w:ascii="Times New Roman" w:hAnsi="Times New Roman"/>
                <w:iCs/>
                <w:sz w:val="26"/>
                <w:szCs w:val="26"/>
              </w:rPr>
              <w:t>4730</w:t>
            </w:r>
          </w:p>
        </w:tc>
      </w:tr>
      <w:tr w:rsidR="00E27E6A" w:rsidRPr="000674BA" w14:paraId="102D5D57" w14:textId="77777777" w:rsidTr="00EE27E6">
        <w:trPr>
          <w:cantSplit/>
          <w:trHeight w:val="720"/>
        </w:trPr>
        <w:tc>
          <w:tcPr>
            <w:tcW w:w="365" w:type="pct"/>
            <w:vAlign w:val="center"/>
          </w:tcPr>
          <w:p w14:paraId="16B15BBA" w14:textId="38B7001A"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1</w:t>
            </w:r>
            <w:r w:rsidR="00BA7075" w:rsidRPr="000674BA">
              <w:rPr>
                <w:iCs/>
                <w:lang w:val="en-US"/>
              </w:rPr>
              <w:t>4</w:t>
            </w:r>
          </w:p>
        </w:tc>
        <w:tc>
          <w:tcPr>
            <w:tcW w:w="4022" w:type="pct"/>
            <w:vAlign w:val="center"/>
          </w:tcPr>
          <w:p w14:paraId="2D18A4D2" w14:textId="38000F80" w:rsidR="0085662E" w:rsidRPr="000674BA" w:rsidRDefault="0085662E" w:rsidP="00486A14">
            <w:pPr>
              <w:spacing w:after="0" w:line="240" w:lineRule="auto"/>
              <w:rPr>
                <w:rFonts w:ascii="Times New Roman" w:hAnsi="Times New Roman"/>
                <w:sz w:val="26"/>
                <w:szCs w:val="26"/>
              </w:rPr>
            </w:pPr>
            <w:r w:rsidRPr="000674BA">
              <w:rPr>
                <w:rFonts w:ascii="Times New Roman" w:hAnsi="Times New Roman"/>
                <w:sz w:val="26"/>
                <w:szCs w:val="26"/>
              </w:rPr>
              <w:t>Sản xuất điện</w:t>
            </w:r>
            <w:r w:rsidR="00E27E6A" w:rsidRPr="000674BA">
              <w:rPr>
                <w:rFonts w:ascii="Times New Roman" w:hAnsi="Times New Roman"/>
                <w:sz w:val="26"/>
                <w:szCs w:val="26"/>
              </w:rPr>
              <w:t xml:space="preserve"> từ nguồn </w:t>
            </w:r>
            <w:r w:rsidR="008248D4" w:rsidRPr="000674BA">
              <w:rPr>
                <w:rFonts w:ascii="Times New Roman" w:hAnsi="Times New Roman"/>
                <w:sz w:val="26"/>
                <w:szCs w:val="26"/>
              </w:rPr>
              <w:t>năng lượng không tái tạo</w:t>
            </w:r>
          </w:p>
          <w:p w14:paraId="2577D340" w14:textId="6C4F7A96" w:rsidR="00ED168B" w:rsidRPr="000674BA" w:rsidRDefault="0085662E" w:rsidP="00486A14">
            <w:pPr>
              <w:spacing w:after="0" w:line="240" w:lineRule="auto"/>
              <w:rPr>
                <w:rFonts w:ascii="Times New Roman" w:hAnsi="Times New Roman"/>
                <w:i/>
                <w:iCs/>
                <w:sz w:val="26"/>
                <w:szCs w:val="26"/>
              </w:rPr>
            </w:pPr>
            <w:r w:rsidRPr="000674BA">
              <w:rPr>
                <w:rFonts w:ascii="Times New Roman" w:hAnsi="Times New Roman"/>
                <w:i/>
                <w:iCs/>
                <w:sz w:val="26"/>
                <w:szCs w:val="26"/>
              </w:rPr>
              <w:t xml:space="preserve">Chi tiết: </w:t>
            </w:r>
            <w:r w:rsidR="00C57AA5" w:rsidRPr="000674BA">
              <w:rPr>
                <w:rFonts w:ascii="Times New Roman" w:hAnsi="Times New Roman"/>
                <w:i/>
                <w:iCs/>
                <w:sz w:val="26"/>
                <w:szCs w:val="26"/>
              </w:rPr>
              <w:t>Kinh doanh hoạt động phát điện</w:t>
            </w:r>
            <w:r w:rsidR="00ED168B" w:rsidRPr="000674BA">
              <w:rPr>
                <w:rFonts w:ascii="Times New Roman" w:hAnsi="Times New Roman"/>
                <w:i/>
                <w:iCs/>
                <w:sz w:val="26"/>
                <w:szCs w:val="26"/>
              </w:rPr>
              <w:t xml:space="preserve"> khí và nguồn năng lượng không tái tạo khác</w:t>
            </w:r>
          </w:p>
        </w:tc>
        <w:tc>
          <w:tcPr>
            <w:tcW w:w="613" w:type="pct"/>
            <w:vAlign w:val="center"/>
          </w:tcPr>
          <w:p w14:paraId="00EFF241"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3511</w:t>
            </w:r>
          </w:p>
        </w:tc>
      </w:tr>
      <w:tr w:rsidR="00ED168B" w:rsidRPr="000674BA" w14:paraId="23A5C959" w14:textId="77777777" w:rsidTr="00EE27E6">
        <w:trPr>
          <w:cantSplit/>
          <w:trHeight w:val="720"/>
        </w:trPr>
        <w:tc>
          <w:tcPr>
            <w:tcW w:w="365" w:type="pct"/>
            <w:vAlign w:val="center"/>
          </w:tcPr>
          <w:p w14:paraId="3FAC35D4" w14:textId="6B33F1AC" w:rsidR="00ED168B" w:rsidRPr="000674BA" w:rsidRDefault="00BA7075" w:rsidP="00486A14">
            <w:pPr>
              <w:pStyle w:val="Vnbnnidung0"/>
              <w:tabs>
                <w:tab w:val="left" w:pos="1009"/>
              </w:tabs>
              <w:adjustRightInd w:val="0"/>
              <w:snapToGrid w:val="0"/>
              <w:spacing w:after="0" w:line="240" w:lineRule="auto"/>
              <w:ind w:firstLine="0"/>
              <w:jc w:val="center"/>
              <w:rPr>
                <w:iCs/>
                <w:lang w:val="en-US"/>
              </w:rPr>
            </w:pPr>
            <w:r w:rsidRPr="000674BA">
              <w:rPr>
                <w:iCs/>
                <w:lang w:val="en-US"/>
              </w:rPr>
              <w:t>15</w:t>
            </w:r>
          </w:p>
        </w:tc>
        <w:tc>
          <w:tcPr>
            <w:tcW w:w="4022" w:type="pct"/>
            <w:vAlign w:val="center"/>
          </w:tcPr>
          <w:p w14:paraId="7B1A05F9" w14:textId="46BDDD57" w:rsidR="00ED168B" w:rsidRPr="000674BA" w:rsidRDefault="00ED168B" w:rsidP="00EE27E6">
            <w:pPr>
              <w:spacing w:after="0" w:line="240" w:lineRule="auto"/>
              <w:rPr>
                <w:rFonts w:ascii="Times New Roman" w:hAnsi="Times New Roman"/>
                <w:iCs/>
                <w:sz w:val="26"/>
                <w:szCs w:val="26"/>
              </w:rPr>
            </w:pPr>
            <w:r w:rsidRPr="000674BA">
              <w:rPr>
                <w:rFonts w:ascii="Times New Roman" w:hAnsi="Times New Roman"/>
                <w:iCs/>
                <w:sz w:val="26"/>
                <w:szCs w:val="26"/>
              </w:rPr>
              <w:t>Sản xuất điện từ nguồn năng lượng tái tạo</w:t>
            </w:r>
          </w:p>
          <w:p w14:paraId="4C99D06B" w14:textId="2B7FB1D3" w:rsidR="00ED168B" w:rsidRPr="000674BA" w:rsidRDefault="00ED168B" w:rsidP="00EE27E6">
            <w:pPr>
              <w:spacing w:after="0" w:line="240" w:lineRule="auto"/>
              <w:rPr>
                <w:rFonts w:ascii="Times New Roman" w:hAnsi="Times New Roman"/>
                <w:i/>
                <w:sz w:val="26"/>
                <w:szCs w:val="26"/>
              </w:rPr>
            </w:pPr>
            <w:r w:rsidRPr="000674BA">
              <w:rPr>
                <w:rFonts w:ascii="Times New Roman" w:hAnsi="Times New Roman"/>
                <w:i/>
                <w:sz w:val="26"/>
                <w:szCs w:val="26"/>
              </w:rPr>
              <w:t xml:space="preserve">Chi tiết: </w:t>
            </w:r>
            <w:r w:rsidR="00A20C5C" w:rsidRPr="000674BA">
              <w:rPr>
                <w:rFonts w:ascii="Times New Roman" w:hAnsi="Times New Roman"/>
                <w:i/>
                <w:sz w:val="26"/>
                <w:szCs w:val="26"/>
              </w:rPr>
              <w:t>Kinh doanh hoạt động phát điện gió, điện mặt trời và nguồn năng lượng tái tạo khác</w:t>
            </w:r>
          </w:p>
        </w:tc>
        <w:tc>
          <w:tcPr>
            <w:tcW w:w="613" w:type="pct"/>
            <w:vAlign w:val="center"/>
          </w:tcPr>
          <w:p w14:paraId="43DD80DF" w14:textId="2481E634" w:rsidR="00ED168B" w:rsidRPr="000674BA" w:rsidRDefault="00BA7075" w:rsidP="00486A14">
            <w:pPr>
              <w:pStyle w:val="Vnbnnidung0"/>
              <w:tabs>
                <w:tab w:val="left" w:pos="1009"/>
              </w:tabs>
              <w:adjustRightInd w:val="0"/>
              <w:snapToGrid w:val="0"/>
              <w:spacing w:after="0" w:line="240" w:lineRule="auto"/>
              <w:ind w:firstLine="0"/>
              <w:jc w:val="center"/>
              <w:rPr>
                <w:lang w:val="en-US"/>
              </w:rPr>
            </w:pPr>
            <w:r w:rsidRPr="000674BA">
              <w:rPr>
                <w:lang w:val="en-US"/>
              </w:rPr>
              <w:t>3512</w:t>
            </w:r>
          </w:p>
        </w:tc>
      </w:tr>
      <w:tr w:rsidR="00E27E6A" w:rsidRPr="000674BA" w14:paraId="117518B3" w14:textId="77777777" w:rsidTr="00EE27E6">
        <w:trPr>
          <w:cantSplit/>
          <w:trHeight w:val="720"/>
        </w:trPr>
        <w:tc>
          <w:tcPr>
            <w:tcW w:w="365" w:type="pct"/>
            <w:vAlign w:val="center"/>
          </w:tcPr>
          <w:p w14:paraId="37628F26"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16</w:t>
            </w:r>
          </w:p>
        </w:tc>
        <w:tc>
          <w:tcPr>
            <w:tcW w:w="4022" w:type="pct"/>
            <w:vAlign w:val="center"/>
          </w:tcPr>
          <w:p w14:paraId="5B1A8127" w14:textId="620351AE" w:rsidR="004F2F1A" w:rsidRPr="000674BA" w:rsidRDefault="0085662E" w:rsidP="00486A14">
            <w:pPr>
              <w:pStyle w:val="NormalWeb"/>
              <w:shd w:val="clear" w:color="auto" w:fill="FFFFFF"/>
              <w:spacing w:before="0" w:beforeAutospacing="0" w:after="0" w:afterAutospacing="0"/>
              <w:rPr>
                <w:sz w:val="26"/>
                <w:szCs w:val="26"/>
              </w:rPr>
            </w:pPr>
            <w:r w:rsidRPr="000674BA">
              <w:rPr>
                <w:sz w:val="26"/>
                <w:szCs w:val="26"/>
              </w:rPr>
              <w:t>Lắp đặt hệ thống điện</w:t>
            </w:r>
          </w:p>
        </w:tc>
        <w:tc>
          <w:tcPr>
            <w:tcW w:w="613" w:type="pct"/>
            <w:vAlign w:val="center"/>
          </w:tcPr>
          <w:p w14:paraId="22D99D52"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4321</w:t>
            </w:r>
          </w:p>
        </w:tc>
      </w:tr>
      <w:tr w:rsidR="00E27E6A" w:rsidRPr="000674BA" w14:paraId="1F72BCFD" w14:textId="77777777" w:rsidTr="00EE27E6">
        <w:trPr>
          <w:cantSplit/>
          <w:trHeight w:val="720"/>
        </w:trPr>
        <w:tc>
          <w:tcPr>
            <w:tcW w:w="365" w:type="pct"/>
            <w:vAlign w:val="center"/>
          </w:tcPr>
          <w:p w14:paraId="5441508F"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17</w:t>
            </w:r>
          </w:p>
        </w:tc>
        <w:tc>
          <w:tcPr>
            <w:tcW w:w="4022" w:type="pct"/>
            <w:vAlign w:val="center"/>
          </w:tcPr>
          <w:p w14:paraId="68BC6D5E"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sz w:val="26"/>
                <w:szCs w:val="26"/>
              </w:rPr>
              <w:t>Sản xuất pin và ắc quy</w:t>
            </w:r>
          </w:p>
        </w:tc>
        <w:tc>
          <w:tcPr>
            <w:tcW w:w="613" w:type="pct"/>
            <w:vAlign w:val="center"/>
          </w:tcPr>
          <w:p w14:paraId="1FBC8CD0"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2720</w:t>
            </w:r>
          </w:p>
        </w:tc>
      </w:tr>
      <w:tr w:rsidR="00E27E6A" w:rsidRPr="000674BA" w14:paraId="38EC2C75" w14:textId="77777777" w:rsidTr="00EE27E6">
        <w:trPr>
          <w:cantSplit/>
          <w:trHeight w:val="720"/>
        </w:trPr>
        <w:tc>
          <w:tcPr>
            <w:tcW w:w="365" w:type="pct"/>
            <w:vAlign w:val="center"/>
          </w:tcPr>
          <w:p w14:paraId="0FC8FCF2"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lastRenderedPageBreak/>
              <w:t>18</w:t>
            </w:r>
          </w:p>
        </w:tc>
        <w:tc>
          <w:tcPr>
            <w:tcW w:w="4022" w:type="pct"/>
            <w:vAlign w:val="center"/>
          </w:tcPr>
          <w:p w14:paraId="2C9C8AE2" w14:textId="77777777" w:rsidR="0085662E" w:rsidRPr="000674BA" w:rsidRDefault="0085662E" w:rsidP="00486A14">
            <w:pPr>
              <w:spacing w:after="0" w:line="240" w:lineRule="auto"/>
              <w:rPr>
                <w:rFonts w:ascii="Times New Roman" w:hAnsi="Times New Roman"/>
                <w:sz w:val="26"/>
                <w:szCs w:val="26"/>
              </w:rPr>
            </w:pPr>
            <w:r w:rsidRPr="000674BA">
              <w:rPr>
                <w:rFonts w:ascii="Times New Roman" w:hAnsi="Times New Roman"/>
                <w:sz w:val="26"/>
                <w:szCs w:val="26"/>
              </w:rPr>
              <w:t>Truyền tải và phân phối điện</w:t>
            </w:r>
          </w:p>
          <w:p w14:paraId="0C88D812" w14:textId="6FD0CDFE" w:rsidR="005D7A17" w:rsidRPr="000674BA" w:rsidRDefault="0085662E" w:rsidP="00486A14">
            <w:pPr>
              <w:spacing w:after="0" w:line="240" w:lineRule="auto"/>
              <w:rPr>
                <w:rFonts w:ascii="Times New Roman" w:hAnsi="Times New Roman"/>
                <w:i/>
                <w:sz w:val="26"/>
                <w:szCs w:val="26"/>
              </w:rPr>
            </w:pPr>
            <w:r w:rsidRPr="000674BA">
              <w:rPr>
                <w:rFonts w:ascii="Times New Roman" w:hAnsi="Times New Roman"/>
                <w:i/>
                <w:sz w:val="26"/>
                <w:szCs w:val="26"/>
              </w:rPr>
              <w:t>Chi tiết:</w:t>
            </w:r>
          </w:p>
          <w:p w14:paraId="78D5E774" w14:textId="387B776B" w:rsidR="005D7A17" w:rsidRPr="000674BA" w:rsidRDefault="00C35EA9" w:rsidP="00486A14">
            <w:pPr>
              <w:spacing w:after="0" w:line="240" w:lineRule="auto"/>
              <w:rPr>
                <w:rFonts w:ascii="Times New Roman" w:hAnsi="Times New Roman"/>
                <w:i/>
                <w:sz w:val="26"/>
                <w:szCs w:val="26"/>
              </w:rPr>
            </w:pPr>
            <w:r w:rsidRPr="000674BA">
              <w:rPr>
                <w:rFonts w:ascii="Times New Roman" w:hAnsi="Times New Roman"/>
                <w:i/>
                <w:sz w:val="26"/>
                <w:szCs w:val="26"/>
              </w:rPr>
              <w:t>- P</w:t>
            </w:r>
            <w:r w:rsidR="0085662E" w:rsidRPr="000674BA">
              <w:rPr>
                <w:rFonts w:ascii="Times New Roman" w:hAnsi="Times New Roman"/>
                <w:i/>
                <w:sz w:val="26"/>
                <w:szCs w:val="26"/>
              </w:rPr>
              <w:t>hân phối điện</w:t>
            </w:r>
            <w:r w:rsidRPr="000674BA">
              <w:rPr>
                <w:rFonts w:ascii="Times New Roman" w:hAnsi="Times New Roman"/>
                <w:i/>
                <w:sz w:val="26"/>
                <w:szCs w:val="26"/>
              </w:rPr>
              <w:t>;</w:t>
            </w:r>
          </w:p>
          <w:p w14:paraId="411D40D5" w14:textId="73A11E4F" w:rsidR="005D7A17" w:rsidRPr="000674BA" w:rsidRDefault="00C35EA9" w:rsidP="00486A14">
            <w:pPr>
              <w:spacing w:after="0" w:line="240" w:lineRule="auto"/>
              <w:rPr>
                <w:rFonts w:ascii="Times New Roman" w:hAnsi="Times New Roman"/>
                <w:i/>
                <w:sz w:val="26"/>
                <w:szCs w:val="26"/>
              </w:rPr>
            </w:pPr>
            <w:r w:rsidRPr="000674BA">
              <w:rPr>
                <w:rFonts w:ascii="Times New Roman" w:hAnsi="Times New Roman"/>
                <w:i/>
                <w:sz w:val="26"/>
                <w:szCs w:val="26"/>
              </w:rPr>
              <w:t>- Bán buôn điện;</w:t>
            </w:r>
          </w:p>
          <w:p w14:paraId="1A4CF03E" w14:textId="77777777" w:rsidR="00C35EA9" w:rsidRPr="000674BA" w:rsidRDefault="00C35EA9" w:rsidP="00486A14">
            <w:pPr>
              <w:spacing w:after="0" w:line="240" w:lineRule="auto"/>
              <w:rPr>
                <w:rFonts w:ascii="Times New Roman" w:hAnsi="Times New Roman"/>
                <w:i/>
                <w:sz w:val="26"/>
                <w:szCs w:val="26"/>
              </w:rPr>
            </w:pPr>
            <w:r w:rsidRPr="000674BA">
              <w:rPr>
                <w:rFonts w:ascii="Times New Roman" w:hAnsi="Times New Roman"/>
                <w:i/>
                <w:sz w:val="26"/>
                <w:szCs w:val="26"/>
              </w:rPr>
              <w:t>- Bán lẻ điện</w:t>
            </w:r>
          </w:p>
        </w:tc>
        <w:tc>
          <w:tcPr>
            <w:tcW w:w="613" w:type="pct"/>
            <w:vAlign w:val="center"/>
          </w:tcPr>
          <w:p w14:paraId="14A92B3B" w14:textId="401EC2F4"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t>351</w:t>
            </w:r>
            <w:r w:rsidR="006E0AF9" w:rsidRPr="000674BA">
              <w:rPr>
                <w:lang w:val="en-US"/>
              </w:rPr>
              <w:t>3</w:t>
            </w:r>
          </w:p>
        </w:tc>
      </w:tr>
      <w:tr w:rsidR="00E27E6A" w:rsidRPr="000674BA" w14:paraId="41B8C088" w14:textId="77777777" w:rsidTr="00EE27E6">
        <w:trPr>
          <w:cantSplit/>
          <w:trHeight w:val="720"/>
        </w:trPr>
        <w:tc>
          <w:tcPr>
            <w:tcW w:w="365" w:type="pct"/>
            <w:vAlign w:val="center"/>
          </w:tcPr>
          <w:p w14:paraId="57725CEB"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19</w:t>
            </w:r>
          </w:p>
        </w:tc>
        <w:tc>
          <w:tcPr>
            <w:tcW w:w="4022" w:type="pct"/>
            <w:vAlign w:val="center"/>
          </w:tcPr>
          <w:p w14:paraId="59638A19" w14:textId="77777777" w:rsidR="0085662E" w:rsidRPr="000674BA" w:rsidRDefault="0085662E" w:rsidP="00486A14">
            <w:pPr>
              <w:spacing w:after="0" w:line="240" w:lineRule="auto"/>
              <w:rPr>
                <w:rFonts w:ascii="Times New Roman" w:hAnsi="Times New Roman"/>
                <w:sz w:val="26"/>
                <w:szCs w:val="26"/>
              </w:rPr>
            </w:pPr>
            <w:r w:rsidRPr="000674BA">
              <w:rPr>
                <w:rFonts w:ascii="Times New Roman" w:hAnsi="Times New Roman"/>
                <w:sz w:val="26"/>
                <w:szCs w:val="26"/>
              </w:rPr>
              <w:t>Sản xuất hoá chất cơ bản</w:t>
            </w:r>
          </w:p>
          <w:p w14:paraId="5AB5BC0B" w14:textId="77777777" w:rsidR="0085662E" w:rsidRPr="000674BA" w:rsidRDefault="0085662E" w:rsidP="00486A14">
            <w:pPr>
              <w:pStyle w:val="NormalWeb"/>
              <w:shd w:val="clear" w:color="auto" w:fill="FFFFFF"/>
              <w:spacing w:before="0" w:beforeAutospacing="0" w:after="0" w:afterAutospacing="0"/>
              <w:rPr>
                <w:i/>
                <w:iCs/>
                <w:sz w:val="26"/>
                <w:szCs w:val="26"/>
              </w:rPr>
            </w:pPr>
            <w:r w:rsidRPr="000674BA">
              <w:rPr>
                <w:i/>
                <w:iCs/>
                <w:sz w:val="26"/>
                <w:szCs w:val="26"/>
              </w:rPr>
              <w:t>Chi tiết: Sản xuất nhiên liệu sinh học, hydro, hydrogen, amoniac và các nhiên liệu tổng hợp có nguồn gốc từ hydro, pin nhiên liệu (fuel cell)</w:t>
            </w:r>
          </w:p>
        </w:tc>
        <w:tc>
          <w:tcPr>
            <w:tcW w:w="613" w:type="pct"/>
            <w:vAlign w:val="center"/>
          </w:tcPr>
          <w:p w14:paraId="08FBDF78"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2011</w:t>
            </w:r>
          </w:p>
        </w:tc>
      </w:tr>
      <w:tr w:rsidR="00E27E6A" w:rsidRPr="000674BA" w14:paraId="12454B9D" w14:textId="77777777" w:rsidTr="00EE27E6">
        <w:trPr>
          <w:cantSplit/>
          <w:trHeight w:val="720"/>
        </w:trPr>
        <w:tc>
          <w:tcPr>
            <w:tcW w:w="365" w:type="pct"/>
            <w:vAlign w:val="center"/>
          </w:tcPr>
          <w:p w14:paraId="67BEF540"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20</w:t>
            </w:r>
          </w:p>
        </w:tc>
        <w:tc>
          <w:tcPr>
            <w:tcW w:w="4022" w:type="pct"/>
            <w:vAlign w:val="center"/>
          </w:tcPr>
          <w:p w14:paraId="23D37BE8"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sz w:val="26"/>
                <w:szCs w:val="26"/>
              </w:rPr>
              <w:t>Sản xuất khí đốt, phân phối nhiên liệu khí bằng đường ống</w:t>
            </w:r>
          </w:p>
        </w:tc>
        <w:tc>
          <w:tcPr>
            <w:tcW w:w="613" w:type="pct"/>
            <w:vAlign w:val="center"/>
          </w:tcPr>
          <w:p w14:paraId="03453D17"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3520</w:t>
            </w:r>
          </w:p>
        </w:tc>
      </w:tr>
      <w:tr w:rsidR="00E27E6A" w:rsidRPr="000674BA" w14:paraId="4C2E2D29" w14:textId="77777777" w:rsidTr="00EE27E6">
        <w:trPr>
          <w:cantSplit/>
          <w:trHeight w:val="720"/>
        </w:trPr>
        <w:tc>
          <w:tcPr>
            <w:tcW w:w="365" w:type="pct"/>
            <w:vAlign w:val="center"/>
          </w:tcPr>
          <w:p w14:paraId="0772789E"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21</w:t>
            </w:r>
          </w:p>
        </w:tc>
        <w:tc>
          <w:tcPr>
            <w:tcW w:w="4022" w:type="pct"/>
            <w:vAlign w:val="center"/>
          </w:tcPr>
          <w:p w14:paraId="4D8A00D1" w14:textId="77777777" w:rsidR="0085662E" w:rsidRPr="000674BA" w:rsidRDefault="0085662E" w:rsidP="00486A14">
            <w:pPr>
              <w:pStyle w:val="NormalWeb"/>
              <w:shd w:val="clear" w:color="auto" w:fill="FFFFFF"/>
              <w:spacing w:before="0" w:beforeAutospacing="0" w:after="0" w:afterAutospacing="0"/>
              <w:rPr>
                <w:iCs/>
                <w:sz w:val="26"/>
                <w:szCs w:val="26"/>
                <w:lang w:val="nl-NL"/>
              </w:rPr>
            </w:pPr>
            <w:r w:rsidRPr="000674BA">
              <w:rPr>
                <w:iCs/>
                <w:sz w:val="26"/>
                <w:szCs w:val="26"/>
              </w:rPr>
              <w:t>Vận tải đường ống</w:t>
            </w:r>
          </w:p>
        </w:tc>
        <w:tc>
          <w:tcPr>
            <w:tcW w:w="613" w:type="pct"/>
            <w:vAlign w:val="center"/>
          </w:tcPr>
          <w:p w14:paraId="424E2D57"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4940</w:t>
            </w:r>
          </w:p>
        </w:tc>
      </w:tr>
      <w:tr w:rsidR="00E27E6A" w:rsidRPr="000674BA" w14:paraId="1B79E67F" w14:textId="77777777" w:rsidTr="00EE27E6">
        <w:trPr>
          <w:cantSplit/>
          <w:trHeight w:val="720"/>
        </w:trPr>
        <w:tc>
          <w:tcPr>
            <w:tcW w:w="365" w:type="pct"/>
            <w:vAlign w:val="center"/>
          </w:tcPr>
          <w:p w14:paraId="22874D78"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22</w:t>
            </w:r>
          </w:p>
        </w:tc>
        <w:tc>
          <w:tcPr>
            <w:tcW w:w="4022" w:type="pct"/>
            <w:vAlign w:val="center"/>
          </w:tcPr>
          <w:p w14:paraId="3BB3CAB0"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iCs/>
                <w:sz w:val="26"/>
                <w:szCs w:val="26"/>
              </w:rPr>
              <w:t>Vận tải hàng hóa ven biển và viễn dương</w:t>
            </w:r>
          </w:p>
        </w:tc>
        <w:tc>
          <w:tcPr>
            <w:tcW w:w="613" w:type="pct"/>
            <w:vAlign w:val="center"/>
          </w:tcPr>
          <w:p w14:paraId="7B739076"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5012</w:t>
            </w:r>
          </w:p>
        </w:tc>
      </w:tr>
      <w:tr w:rsidR="00E27E6A" w:rsidRPr="000674BA" w14:paraId="45062991" w14:textId="77777777" w:rsidTr="00EE27E6">
        <w:trPr>
          <w:cantSplit/>
          <w:trHeight w:val="720"/>
        </w:trPr>
        <w:tc>
          <w:tcPr>
            <w:tcW w:w="365" w:type="pct"/>
            <w:vAlign w:val="center"/>
          </w:tcPr>
          <w:p w14:paraId="2E8C51B5"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23</w:t>
            </w:r>
          </w:p>
        </w:tc>
        <w:tc>
          <w:tcPr>
            <w:tcW w:w="4022" w:type="pct"/>
            <w:vAlign w:val="center"/>
          </w:tcPr>
          <w:p w14:paraId="58274FBD"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iCs/>
                <w:sz w:val="26"/>
                <w:szCs w:val="26"/>
              </w:rPr>
              <w:t>Vận tải hàng hóa đường thủy nội địa</w:t>
            </w:r>
          </w:p>
        </w:tc>
        <w:tc>
          <w:tcPr>
            <w:tcW w:w="613" w:type="pct"/>
            <w:vAlign w:val="center"/>
          </w:tcPr>
          <w:p w14:paraId="772AEE55"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5022</w:t>
            </w:r>
          </w:p>
        </w:tc>
      </w:tr>
      <w:tr w:rsidR="00E27E6A" w:rsidRPr="000674BA" w14:paraId="14469E0F" w14:textId="77777777" w:rsidTr="00EE27E6">
        <w:trPr>
          <w:cantSplit/>
          <w:trHeight w:val="720"/>
        </w:trPr>
        <w:tc>
          <w:tcPr>
            <w:tcW w:w="365" w:type="pct"/>
            <w:vAlign w:val="center"/>
          </w:tcPr>
          <w:p w14:paraId="18756EBA"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24</w:t>
            </w:r>
          </w:p>
        </w:tc>
        <w:tc>
          <w:tcPr>
            <w:tcW w:w="4022" w:type="pct"/>
            <w:vAlign w:val="center"/>
          </w:tcPr>
          <w:p w14:paraId="6C25A13F" w14:textId="77777777" w:rsidR="0085662E" w:rsidRPr="000674BA" w:rsidRDefault="0085662E" w:rsidP="00486A14">
            <w:pPr>
              <w:spacing w:after="0" w:line="240" w:lineRule="auto"/>
              <w:rPr>
                <w:rFonts w:ascii="Times New Roman" w:hAnsi="Times New Roman"/>
                <w:sz w:val="26"/>
                <w:szCs w:val="26"/>
              </w:rPr>
            </w:pPr>
            <w:r w:rsidRPr="000674BA">
              <w:rPr>
                <w:rFonts w:ascii="Times New Roman" w:hAnsi="Times New Roman"/>
                <w:sz w:val="26"/>
                <w:szCs w:val="26"/>
              </w:rPr>
              <w:t>Sản xuất thiết bị sử dụng năng lượng chiết lưu</w:t>
            </w:r>
          </w:p>
        </w:tc>
        <w:tc>
          <w:tcPr>
            <w:tcW w:w="613" w:type="pct"/>
            <w:vAlign w:val="center"/>
          </w:tcPr>
          <w:p w14:paraId="7AA7D941"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2812</w:t>
            </w:r>
          </w:p>
        </w:tc>
      </w:tr>
      <w:tr w:rsidR="00E27E6A" w:rsidRPr="000674BA" w14:paraId="532EC3E1" w14:textId="77777777" w:rsidTr="00EE27E6">
        <w:trPr>
          <w:cantSplit/>
          <w:trHeight w:val="720"/>
        </w:trPr>
        <w:tc>
          <w:tcPr>
            <w:tcW w:w="365" w:type="pct"/>
            <w:vAlign w:val="center"/>
          </w:tcPr>
          <w:p w14:paraId="742A5A45"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25</w:t>
            </w:r>
          </w:p>
        </w:tc>
        <w:tc>
          <w:tcPr>
            <w:tcW w:w="4022" w:type="pct"/>
            <w:vAlign w:val="center"/>
          </w:tcPr>
          <w:p w14:paraId="17D60B72"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sz w:val="26"/>
                <w:szCs w:val="26"/>
              </w:rPr>
              <w:t>Sản xuất máy bơm, máy nén, vòi và van khác</w:t>
            </w:r>
          </w:p>
        </w:tc>
        <w:tc>
          <w:tcPr>
            <w:tcW w:w="613" w:type="pct"/>
            <w:vAlign w:val="center"/>
          </w:tcPr>
          <w:p w14:paraId="0981C9FE"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2813</w:t>
            </w:r>
          </w:p>
        </w:tc>
      </w:tr>
      <w:tr w:rsidR="00E27E6A" w:rsidRPr="000674BA" w14:paraId="2574C477" w14:textId="77777777" w:rsidTr="00EE27E6">
        <w:trPr>
          <w:cantSplit/>
          <w:trHeight w:val="720"/>
        </w:trPr>
        <w:tc>
          <w:tcPr>
            <w:tcW w:w="365" w:type="pct"/>
            <w:vAlign w:val="center"/>
          </w:tcPr>
          <w:p w14:paraId="441D67D4"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26</w:t>
            </w:r>
          </w:p>
        </w:tc>
        <w:tc>
          <w:tcPr>
            <w:tcW w:w="4022" w:type="pct"/>
            <w:vAlign w:val="center"/>
          </w:tcPr>
          <w:p w14:paraId="372508BB"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sz w:val="26"/>
                <w:szCs w:val="26"/>
              </w:rPr>
              <w:t>Lắp đặt máy móc và thiết bị công nghiệp</w:t>
            </w:r>
          </w:p>
        </w:tc>
        <w:tc>
          <w:tcPr>
            <w:tcW w:w="613" w:type="pct"/>
            <w:vAlign w:val="center"/>
          </w:tcPr>
          <w:p w14:paraId="22CCCA2C"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3320</w:t>
            </w:r>
          </w:p>
        </w:tc>
      </w:tr>
      <w:tr w:rsidR="00E27E6A" w:rsidRPr="000674BA" w14:paraId="68996F86" w14:textId="77777777" w:rsidTr="00EE27E6">
        <w:trPr>
          <w:cantSplit/>
          <w:trHeight w:val="720"/>
        </w:trPr>
        <w:tc>
          <w:tcPr>
            <w:tcW w:w="365" w:type="pct"/>
            <w:vAlign w:val="center"/>
          </w:tcPr>
          <w:p w14:paraId="0BA1D1D7" w14:textId="77777777" w:rsidR="0085662E" w:rsidRPr="000674BA" w:rsidRDefault="002957F9"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w:t>
            </w:r>
            <w:r w:rsidR="00F85C6E" w:rsidRPr="000674BA">
              <w:rPr>
                <w:iCs/>
                <w:lang w:val="en-US"/>
              </w:rPr>
              <w:t>7</w:t>
            </w:r>
          </w:p>
        </w:tc>
        <w:tc>
          <w:tcPr>
            <w:tcW w:w="4022" w:type="pct"/>
            <w:vAlign w:val="center"/>
          </w:tcPr>
          <w:p w14:paraId="59FBD8F4" w14:textId="07149FC2" w:rsidR="0085662E" w:rsidRPr="000674BA" w:rsidRDefault="0085662E" w:rsidP="00486A14">
            <w:pPr>
              <w:spacing w:after="0" w:line="240" w:lineRule="auto"/>
              <w:rPr>
                <w:rFonts w:ascii="Times New Roman" w:hAnsi="Times New Roman"/>
                <w:iCs/>
                <w:sz w:val="26"/>
                <w:szCs w:val="26"/>
              </w:rPr>
            </w:pPr>
            <w:r w:rsidRPr="000674BA">
              <w:rPr>
                <w:rFonts w:ascii="Times New Roman" w:hAnsi="Times New Roman"/>
                <w:iCs/>
                <w:sz w:val="26"/>
                <w:szCs w:val="26"/>
              </w:rPr>
              <w:t>Nghiên cứu khoa học và phát triển công nghệ trong lĩnh vực khoa học kỹ thuật và công nghệ</w:t>
            </w:r>
          </w:p>
          <w:p w14:paraId="6D85EC58" w14:textId="2180583A" w:rsidR="0044348A" w:rsidRPr="000674BA" w:rsidRDefault="0085662E" w:rsidP="00486A14">
            <w:pPr>
              <w:pStyle w:val="NormalWeb"/>
              <w:shd w:val="clear" w:color="auto" w:fill="FFFFFF"/>
              <w:spacing w:before="0" w:beforeAutospacing="0" w:after="0" w:afterAutospacing="0"/>
              <w:rPr>
                <w:i/>
                <w:iCs/>
                <w:sz w:val="26"/>
                <w:szCs w:val="26"/>
              </w:rPr>
            </w:pPr>
            <w:r w:rsidRPr="000674BA">
              <w:rPr>
                <w:i/>
                <w:iCs/>
                <w:sz w:val="26"/>
                <w:szCs w:val="26"/>
              </w:rPr>
              <w:t>Chi tiết:</w:t>
            </w:r>
          </w:p>
          <w:p w14:paraId="78653A43" w14:textId="77777777" w:rsidR="0085662E" w:rsidRPr="000674BA" w:rsidRDefault="0044348A" w:rsidP="00486A14">
            <w:pPr>
              <w:pStyle w:val="NormalWeb"/>
              <w:shd w:val="clear" w:color="auto" w:fill="FFFFFF"/>
              <w:spacing w:before="0" w:beforeAutospacing="0" w:after="0" w:afterAutospacing="0"/>
              <w:rPr>
                <w:i/>
                <w:iCs/>
                <w:sz w:val="26"/>
                <w:szCs w:val="26"/>
              </w:rPr>
            </w:pPr>
            <w:r w:rsidRPr="000674BA">
              <w:rPr>
                <w:i/>
                <w:iCs/>
                <w:sz w:val="26"/>
                <w:szCs w:val="26"/>
              </w:rPr>
              <w:t xml:space="preserve">- </w:t>
            </w:r>
            <w:r w:rsidR="0085662E" w:rsidRPr="000674BA">
              <w:rPr>
                <w:i/>
                <w:iCs/>
                <w:sz w:val="26"/>
                <w:szCs w:val="26"/>
              </w:rPr>
              <w:t>Nghiên cứu khoa học và phát triển công nghệ trong lĩnh vực sản xuất sản phẩm mới như hydro, nhiên liệu sinh học, nhiên liệu tổng hợp, v.v</w:t>
            </w:r>
            <w:r w:rsidRPr="000674BA">
              <w:rPr>
                <w:i/>
                <w:iCs/>
                <w:sz w:val="26"/>
                <w:szCs w:val="26"/>
              </w:rPr>
              <w:t>;</w:t>
            </w:r>
          </w:p>
          <w:p w14:paraId="2DBEFD28" w14:textId="16C9890B" w:rsidR="0044348A" w:rsidRPr="000674BA" w:rsidRDefault="0044348A" w:rsidP="00486A14">
            <w:pPr>
              <w:pStyle w:val="NormalWeb"/>
              <w:shd w:val="clear" w:color="auto" w:fill="FFFFFF"/>
              <w:spacing w:before="0" w:beforeAutospacing="0" w:after="0" w:afterAutospacing="0"/>
              <w:rPr>
                <w:i/>
                <w:iCs/>
                <w:sz w:val="26"/>
                <w:szCs w:val="26"/>
              </w:rPr>
            </w:pPr>
            <w:r w:rsidRPr="000674BA">
              <w:rPr>
                <w:i/>
                <w:iCs/>
                <w:sz w:val="26"/>
                <w:szCs w:val="26"/>
              </w:rPr>
              <w:t xml:space="preserve">- </w:t>
            </w:r>
            <w:r w:rsidR="0079210A" w:rsidRPr="000674BA">
              <w:rPr>
                <w:i/>
                <w:iCs/>
                <w:sz w:val="26"/>
                <w:szCs w:val="26"/>
              </w:rPr>
              <w:t xml:space="preserve">Nghiên cứu khoa học và phát triển công nghệ trong lĩnh vực sản xuất </w:t>
            </w:r>
            <w:r w:rsidR="006811B2" w:rsidRPr="000674BA">
              <w:rPr>
                <w:i/>
                <w:iCs/>
                <w:sz w:val="26"/>
                <w:szCs w:val="26"/>
              </w:rPr>
              <w:t>các sản phẩm năng lượng mới, nhiên liệu mới, sản phẩm năng lượng xanh, sạch.</w:t>
            </w:r>
          </w:p>
        </w:tc>
        <w:tc>
          <w:tcPr>
            <w:tcW w:w="613" w:type="pct"/>
            <w:vAlign w:val="center"/>
          </w:tcPr>
          <w:p w14:paraId="1302AC52"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7212</w:t>
            </w:r>
          </w:p>
        </w:tc>
      </w:tr>
      <w:tr w:rsidR="00E27E6A" w:rsidRPr="000674BA" w14:paraId="123D4D3F" w14:textId="77777777" w:rsidTr="00EE27E6">
        <w:trPr>
          <w:cantSplit/>
          <w:trHeight w:val="720"/>
        </w:trPr>
        <w:tc>
          <w:tcPr>
            <w:tcW w:w="365" w:type="pct"/>
            <w:vAlign w:val="center"/>
          </w:tcPr>
          <w:p w14:paraId="61584830" w14:textId="77777777" w:rsidR="0085662E" w:rsidRPr="000674BA" w:rsidRDefault="00F85C6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28</w:t>
            </w:r>
          </w:p>
        </w:tc>
        <w:tc>
          <w:tcPr>
            <w:tcW w:w="4022" w:type="pct"/>
            <w:vAlign w:val="center"/>
          </w:tcPr>
          <w:p w14:paraId="12D6317B" w14:textId="77777777" w:rsidR="0085662E" w:rsidRPr="000674BA" w:rsidRDefault="0085662E" w:rsidP="00486A14">
            <w:pPr>
              <w:pStyle w:val="NormalWeb"/>
              <w:shd w:val="clear" w:color="auto" w:fill="FFFFFF"/>
              <w:spacing w:before="0" w:beforeAutospacing="0" w:after="0" w:afterAutospacing="0"/>
              <w:rPr>
                <w:iCs/>
                <w:sz w:val="26"/>
                <w:szCs w:val="26"/>
              </w:rPr>
            </w:pPr>
            <w:r w:rsidRPr="000674BA">
              <w:rPr>
                <w:iCs/>
                <w:sz w:val="26"/>
                <w:szCs w:val="26"/>
              </w:rPr>
              <w:t>Xử lý ô nhiễm và hoạt động quản lý chất thải khác</w:t>
            </w:r>
          </w:p>
        </w:tc>
        <w:tc>
          <w:tcPr>
            <w:tcW w:w="613" w:type="pct"/>
            <w:vAlign w:val="center"/>
          </w:tcPr>
          <w:p w14:paraId="3E34FF92"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3900</w:t>
            </w:r>
          </w:p>
        </w:tc>
      </w:tr>
      <w:tr w:rsidR="00E27E6A" w:rsidRPr="000674BA" w14:paraId="3A58B679" w14:textId="77777777" w:rsidTr="00EE27E6">
        <w:trPr>
          <w:cantSplit/>
          <w:trHeight w:val="720"/>
        </w:trPr>
        <w:tc>
          <w:tcPr>
            <w:tcW w:w="365" w:type="pct"/>
            <w:vAlign w:val="center"/>
          </w:tcPr>
          <w:p w14:paraId="54C92F1F" w14:textId="77777777" w:rsidR="0085662E" w:rsidRPr="000674BA" w:rsidRDefault="00F85C6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29</w:t>
            </w:r>
          </w:p>
        </w:tc>
        <w:tc>
          <w:tcPr>
            <w:tcW w:w="4022" w:type="pct"/>
            <w:vAlign w:val="center"/>
          </w:tcPr>
          <w:p w14:paraId="45218BCF" w14:textId="7729EB38" w:rsidR="0085662E" w:rsidRPr="000674BA" w:rsidRDefault="005E3EAD" w:rsidP="00486A14">
            <w:pPr>
              <w:pStyle w:val="NormalWeb"/>
              <w:shd w:val="clear" w:color="auto" w:fill="FFFFFF"/>
              <w:spacing w:before="0" w:beforeAutospacing="0" w:after="0" w:afterAutospacing="0"/>
              <w:rPr>
                <w:iCs/>
                <w:sz w:val="26"/>
                <w:szCs w:val="26"/>
              </w:rPr>
            </w:pPr>
            <w:r w:rsidRPr="000674BA">
              <w:rPr>
                <w:sz w:val="26"/>
                <w:szCs w:val="26"/>
              </w:rPr>
              <w:t>Sửa chữa, bảo dưỡng mô tô, xe máy</w:t>
            </w:r>
          </w:p>
        </w:tc>
        <w:tc>
          <w:tcPr>
            <w:tcW w:w="613" w:type="pct"/>
            <w:vAlign w:val="center"/>
          </w:tcPr>
          <w:p w14:paraId="32FD4BFB" w14:textId="1E31C8B8" w:rsidR="0085662E" w:rsidRPr="000674BA" w:rsidRDefault="009D1C77" w:rsidP="00EE27E6">
            <w:pPr>
              <w:jc w:val="center"/>
              <w:rPr>
                <w:rFonts w:ascii="Times New Roman" w:hAnsi="Times New Roman"/>
                <w:sz w:val="26"/>
                <w:szCs w:val="26"/>
              </w:rPr>
            </w:pPr>
            <w:r w:rsidRPr="000674BA">
              <w:rPr>
                <w:rFonts w:ascii="Times New Roman" w:hAnsi="Times New Roman"/>
                <w:sz w:val="26"/>
                <w:szCs w:val="26"/>
                <w:lang w:val="vi-VN" w:eastAsia="vi-VN"/>
              </w:rPr>
              <w:t>9532</w:t>
            </w:r>
          </w:p>
        </w:tc>
      </w:tr>
      <w:tr w:rsidR="00E27E6A" w:rsidRPr="000674BA" w14:paraId="6F853FAE" w14:textId="77777777" w:rsidTr="00EE27E6">
        <w:trPr>
          <w:cantSplit/>
          <w:trHeight w:val="720"/>
        </w:trPr>
        <w:tc>
          <w:tcPr>
            <w:tcW w:w="365" w:type="pct"/>
            <w:vAlign w:val="center"/>
          </w:tcPr>
          <w:p w14:paraId="785D1513" w14:textId="77777777"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w:t>
            </w:r>
            <w:r w:rsidR="00F85C6E" w:rsidRPr="000674BA">
              <w:rPr>
                <w:iCs/>
                <w:lang w:val="en-US"/>
              </w:rPr>
              <w:t>0</w:t>
            </w:r>
          </w:p>
        </w:tc>
        <w:tc>
          <w:tcPr>
            <w:tcW w:w="4022" w:type="pct"/>
            <w:vAlign w:val="center"/>
          </w:tcPr>
          <w:p w14:paraId="25FE60EE" w14:textId="76EDFA9B" w:rsidR="0085662E" w:rsidRPr="000674BA" w:rsidRDefault="00943668" w:rsidP="00486A14">
            <w:pPr>
              <w:pStyle w:val="NormalWeb"/>
              <w:shd w:val="clear" w:color="auto" w:fill="FFFFFF"/>
              <w:spacing w:before="0" w:beforeAutospacing="0" w:after="0" w:afterAutospacing="0"/>
              <w:rPr>
                <w:iCs/>
                <w:sz w:val="26"/>
                <w:szCs w:val="26"/>
              </w:rPr>
            </w:pPr>
            <w:r w:rsidRPr="000674BA">
              <w:rPr>
                <w:sz w:val="26"/>
                <w:szCs w:val="26"/>
              </w:rPr>
              <w:t>Sửa chữa, bảo dưỡng ô tô và xe có động cơ khác</w:t>
            </w:r>
          </w:p>
        </w:tc>
        <w:tc>
          <w:tcPr>
            <w:tcW w:w="613" w:type="pct"/>
            <w:vAlign w:val="center"/>
          </w:tcPr>
          <w:p w14:paraId="2AD95B03" w14:textId="22B3FC41" w:rsidR="0085662E" w:rsidRPr="000674BA" w:rsidRDefault="00301A85" w:rsidP="00486A14">
            <w:pPr>
              <w:pStyle w:val="Vnbnnidung0"/>
              <w:tabs>
                <w:tab w:val="left" w:pos="1009"/>
              </w:tabs>
              <w:adjustRightInd w:val="0"/>
              <w:snapToGrid w:val="0"/>
              <w:spacing w:after="0" w:line="240" w:lineRule="auto"/>
              <w:ind w:firstLine="0"/>
              <w:jc w:val="center"/>
              <w:rPr>
                <w:iCs/>
              </w:rPr>
            </w:pPr>
            <w:r w:rsidRPr="000674BA">
              <w:t>9531</w:t>
            </w:r>
          </w:p>
        </w:tc>
      </w:tr>
      <w:tr w:rsidR="000E2619" w:rsidRPr="000674BA" w14:paraId="61E89765" w14:textId="77777777" w:rsidTr="009E41C1">
        <w:trPr>
          <w:cantSplit/>
          <w:trHeight w:val="720"/>
        </w:trPr>
        <w:tc>
          <w:tcPr>
            <w:tcW w:w="365" w:type="pct"/>
            <w:vAlign w:val="center"/>
          </w:tcPr>
          <w:p w14:paraId="33731D63" w14:textId="2F6B9A06" w:rsidR="000E2619" w:rsidRPr="000674BA" w:rsidRDefault="005B75A3" w:rsidP="00486A14">
            <w:pPr>
              <w:pStyle w:val="Vnbnnidung0"/>
              <w:tabs>
                <w:tab w:val="left" w:pos="1009"/>
              </w:tabs>
              <w:adjustRightInd w:val="0"/>
              <w:snapToGrid w:val="0"/>
              <w:spacing w:after="0" w:line="240" w:lineRule="auto"/>
              <w:ind w:firstLine="0"/>
              <w:jc w:val="center"/>
              <w:rPr>
                <w:iCs/>
                <w:lang w:val="en-US"/>
              </w:rPr>
            </w:pPr>
            <w:r w:rsidRPr="000674BA">
              <w:rPr>
                <w:iCs/>
                <w:lang w:val="en-US"/>
              </w:rPr>
              <w:lastRenderedPageBreak/>
              <w:t>31</w:t>
            </w:r>
          </w:p>
        </w:tc>
        <w:tc>
          <w:tcPr>
            <w:tcW w:w="4022" w:type="pct"/>
            <w:vAlign w:val="center"/>
          </w:tcPr>
          <w:p w14:paraId="316C7FF8" w14:textId="77777777" w:rsidR="000E2619" w:rsidRPr="000674BA" w:rsidRDefault="000E2619" w:rsidP="00486A14">
            <w:pPr>
              <w:widowControl w:val="0"/>
              <w:spacing w:after="0" w:line="240" w:lineRule="auto"/>
              <w:rPr>
                <w:rFonts w:ascii="Times New Roman" w:hAnsi="Times New Roman"/>
                <w:sz w:val="26"/>
                <w:szCs w:val="26"/>
              </w:rPr>
            </w:pPr>
            <w:r w:rsidRPr="000674BA">
              <w:rPr>
                <w:rFonts w:ascii="Times New Roman" w:hAnsi="Times New Roman"/>
                <w:sz w:val="26"/>
                <w:szCs w:val="26"/>
              </w:rPr>
              <w:t>Bán buôn phụ tùng và các bộ phận phụ trợ của ô tô và xe có động cơ khác</w:t>
            </w:r>
          </w:p>
          <w:p w14:paraId="623B3428" w14:textId="5828D902" w:rsidR="00372AC0" w:rsidRPr="000674BA" w:rsidRDefault="00372AC0" w:rsidP="00486A14">
            <w:pPr>
              <w:widowControl w:val="0"/>
              <w:spacing w:after="0" w:line="240" w:lineRule="auto"/>
              <w:rPr>
                <w:rFonts w:ascii="Times New Roman" w:hAnsi="Times New Roman"/>
                <w:i/>
                <w:iCs/>
                <w:sz w:val="26"/>
                <w:szCs w:val="26"/>
              </w:rPr>
            </w:pPr>
            <w:r w:rsidRPr="000674BA">
              <w:rPr>
                <w:rFonts w:ascii="Times New Roman" w:hAnsi="Times New Roman"/>
                <w:i/>
                <w:iCs/>
                <w:sz w:val="26"/>
                <w:szCs w:val="26"/>
              </w:rPr>
              <w:t>(không bao gồm hoạt động đấu giá)</w:t>
            </w:r>
          </w:p>
        </w:tc>
        <w:tc>
          <w:tcPr>
            <w:tcW w:w="613" w:type="pct"/>
            <w:vAlign w:val="center"/>
          </w:tcPr>
          <w:p w14:paraId="144CD087" w14:textId="7B239C44" w:rsidR="000E2619" w:rsidRPr="000674BA" w:rsidRDefault="000E2619" w:rsidP="00486A14">
            <w:pPr>
              <w:pStyle w:val="Vnbnnidung0"/>
              <w:tabs>
                <w:tab w:val="left" w:pos="1009"/>
              </w:tabs>
              <w:adjustRightInd w:val="0"/>
              <w:snapToGrid w:val="0"/>
              <w:spacing w:after="0" w:line="240" w:lineRule="auto"/>
              <w:ind w:firstLine="0"/>
              <w:jc w:val="center"/>
            </w:pPr>
            <w:r w:rsidRPr="000674BA">
              <w:rPr>
                <w:lang w:val="en-US"/>
              </w:rPr>
              <w:t>4662</w:t>
            </w:r>
          </w:p>
        </w:tc>
      </w:tr>
      <w:tr w:rsidR="00E27E6A" w:rsidRPr="000674BA" w14:paraId="59CCA0D0" w14:textId="77777777" w:rsidTr="00EE27E6">
        <w:trPr>
          <w:cantSplit/>
          <w:trHeight w:val="720"/>
        </w:trPr>
        <w:tc>
          <w:tcPr>
            <w:tcW w:w="365" w:type="pct"/>
            <w:vAlign w:val="center"/>
          </w:tcPr>
          <w:p w14:paraId="65E8DBE3" w14:textId="6DE10B53"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w:t>
            </w:r>
            <w:r w:rsidR="005B75A3" w:rsidRPr="000674BA">
              <w:rPr>
                <w:iCs/>
                <w:lang w:val="en-US"/>
              </w:rPr>
              <w:t>2</w:t>
            </w:r>
          </w:p>
        </w:tc>
        <w:tc>
          <w:tcPr>
            <w:tcW w:w="4022" w:type="pct"/>
            <w:vAlign w:val="center"/>
          </w:tcPr>
          <w:p w14:paraId="3148800A" w14:textId="14952BD2" w:rsidR="0085662E" w:rsidRPr="000674BA" w:rsidRDefault="00E91CD8" w:rsidP="00486A14">
            <w:pPr>
              <w:widowControl w:val="0"/>
              <w:spacing w:after="0" w:line="240" w:lineRule="auto"/>
              <w:rPr>
                <w:rFonts w:ascii="Times New Roman" w:hAnsi="Times New Roman"/>
                <w:sz w:val="26"/>
                <w:szCs w:val="26"/>
              </w:rPr>
            </w:pPr>
            <w:r w:rsidRPr="000674BA">
              <w:rPr>
                <w:rFonts w:ascii="Times New Roman" w:hAnsi="Times New Roman"/>
                <w:sz w:val="26"/>
                <w:szCs w:val="26"/>
              </w:rPr>
              <w:t>Bán buôn mô tô, xe máy, phụ tùng và các bộ phận phụ trợ của mô tô, xe máy</w:t>
            </w:r>
          </w:p>
          <w:p w14:paraId="5B7D24FD" w14:textId="1CEF66EC" w:rsidR="0094775A" w:rsidRPr="000674BA" w:rsidRDefault="0094775A" w:rsidP="00486A14">
            <w:pPr>
              <w:pStyle w:val="NormalWeb"/>
              <w:shd w:val="clear" w:color="auto" w:fill="FFFFFF"/>
              <w:spacing w:before="0" w:beforeAutospacing="0" w:after="0" w:afterAutospacing="0"/>
              <w:rPr>
                <w:i/>
                <w:sz w:val="26"/>
                <w:szCs w:val="26"/>
              </w:rPr>
            </w:pPr>
            <w:r w:rsidRPr="000674BA">
              <w:rPr>
                <w:i/>
                <w:sz w:val="26"/>
                <w:szCs w:val="26"/>
              </w:rPr>
              <w:t>Chi tiết: Bán buôn phụ tùng và các bộ phận phụ trợ của mô tô, xe máy</w:t>
            </w:r>
          </w:p>
          <w:p w14:paraId="4564BAAD" w14:textId="3D418E0C" w:rsidR="0085662E" w:rsidRPr="000674BA" w:rsidRDefault="0085662E" w:rsidP="00486A14">
            <w:pPr>
              <w:pStyle w:val="NormalWeb"/>
              <w:shd w:val="clear" w:color="auto" w:fill="FFFFFF"/>
              <w:spacing w:before="0" w:beforeAutospacing="0" w:after="0" w:afterAutospacing="0"/>
              <w:rPr>
                <w:iCs/>
                <w:sz w:val="26"/>
                <w:szCs w:val="26"/>
              </w:rPr>
            </w:pPr>
            <w:r w:rsidRPr="000674BA">
              <w:rPr>
                <w:iCs/>
                <w:sz w:val="26"/>
                <w:szCs w:val="26"/>
              </w:rPr>
              <w:t>(</w:t>
            </w:r>
            <w:r w:rsidRPr="000674BA">
              <w:rPr>
                <w:i/>
                <w:iCs/>
                <w:sz w:val="26"/>
                <w:szCs w:val="26"/>
              </w:rPr>
              <w:t>không bao gồm hoạt động đấu giá</w:t>
            </w:r>
            <w:r w:rsidRPr="000674BA">
              <w:rPr>
                <w:iCs/>
                <w:sz w:val="26"/>
                <w:szCs w:val="26"/>
              </w:rPr>
              <w:t>)</w:t>
            </w:r>
          </w:p>
        </w:tc>
        <w:tc>
          <w:tcPr>
            <w:tcW w:w="613" w:type="pct"/>
            <w:vAlign w:val="center"/>
          </w:tcPr>
          <w:p w14:paraId="445A5DC8" w14:textId="39BED136" w:rsidR="0085662E" w:rsidRPr="000674BA" w:rsidRDefault="00934613" w:rsidP="00486A14">
            <w:pPr>
              <w:pStyle w:val="Vnbnnidung0"/>
              <w:tabs>
                <w:tab w:val="left" w:pos="1009"/>
              </w:tabs>
              <w:adjustRightInd w:val="0"/>
              <w:snapToGrid w:val="0"/>
              <w:spacing w:after="0" w:line="240" w:lineRule="auto"/>
              <w:ind w:firstLine="0"/>
              <w:jc w:val="center"/>
              <w:rPr>
                <w:iCs/>
              </w:rPr>
            </w:pPr>
            <w:r w:rsidRPr="000674BA">
              <w:t>4663</w:t>
            </w:r>
          </w:p>
        </w:tc>
      </w:tr>
      <w:tr w:rsidR="00F23DB9" w:rsidRPr="000674BA" w14:paraId="7A885666" w14:textId="77777777" w:rsidTr="009E41C1">
        <w:trPr>
          <w:cantSplit/>
          <w:trHeight w:val="720"/>
        </w:trPr>
        <w:tc>
          <w:tcPr>
            <w:tcW w:w="365" w:type="pct"/>
            <w:vAlign w:val="center"/>
          </w:tcPr>
          <w:p w14:paraId="2435518B" w14:textId="2947C156" w:rsidR="00F23DB9" w:rsidRPr="000674BA" w:rsidRDefault="005B75A3"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33</w:t>
            </w:r>
          </w:p>
        </w:tc>
        <w:tc>
          <w:tcPr>
            <w:tcW w:w="4022" w:type="pct"/>
            <w:vAlign w:val="center"/>
          </w:tcPr>
          <w:p w14:paraId="2C8608D4" w14:textId="4F2A99D9" w:rsidR="00F82F87" w:rsidRPr="000674BA" w:rsidRDefault="00862CBE" w:rsidP="00486A14">
            <w:pPr>
              <w:widowControl w:val="0"/>
              <w:spacing w:after="0" w:line="240" w:lineRule="auto"/>
              <w:rPr>
                <w:rFonts w:ascii="Times New Roman" w:hAnsi="Times New Roman"/>
                <w:sz w:val="26"/>
                <w:szCs w:val="26"/>
              </w:rPr>
            </w:pPr>
            <w:r w:rsidRPr="000674BA">
              <w:rPr>
                <w:rFonts w:ascii="Times New Roman" w:hAnsi="Times New Roman"/>
                <w:sz w:val="26"/>
                <w:szCs w:val="26"/>
              </w:rPr>
              <w:t>Bán lẻ phụ tùng và các bộ phận phụ trợ của ô tô và xe có động cơ khác</w:t>
            </w:r>
          </w:p>
        </w:tc>
        <w:tc>
          <w:tcPr>
            <w:tcW w:w="613" w:type="pct"/>
            <w:vAlign w:val="center"/>
          </w:tcPr>
          <w:p w14:paraId="2D0D83DC" w14:textId="31C62F25" w:rsidR="00F23DB9" w:rsidRPr="000674BA" w:rsidRDefault="00862CBE" w:rsidP="00486A14">
            <w:pPr>
              <w:pStyle w:val="Vnbnnidung0"/>
              <w:tabs>
                <w:tab w:val="left" w:pos="1009"/>
              </w:tabs>
              <w:adjustRightInd w:val="0"/>
              <w:snapToGrid w:val="0"/>
              <w:spacing w:after="0" w:line="240" w:lineRule="auto"/>
              <w:ind w:firstLine="0"/>
              <w:jc w:val="center"/>
              <w:rPr>
                <w:lang w:val="en-US"/>
              </w:rPr>
            </w:pPr>
            <w:r w:rsidRPr="000674BA">
              <w:rPr>
                <w:lang w:val="en-US"/>
              </w:rPr>
              <w:t>4782</w:t>
            </w:r>
          </w:p>
        </w:tc>
      </w:tr>
      <w:tr w:rsidR="000E2619" w:rsidRPr="000674BA" w14:paraId="6764B5FE" w14:textId="77777777" w:rsidTr="009E41C1">
        <w:trPr>
          <w:cantSplit/>
          <w:trHeight w:val="720"/>
        </w:trPr>
        <w:tc>
          <w:tcPr>
            <w:tcW w:w="365" w:type="pct"/>
            <w:vAlign w:val="center"/>
          </w:tcPr>
          <w:p w14:paraId="2E70D722" w14:textId="2CF034A5" w:rsidR="000E2619" w:rsidRPr="000674BA" w:rsidRDefault="005B75A3" w:rsidP="000E2619">
            <w:pPr>
              <w:pStyle w:val="Vnbnnidung0"/>
              <w:tabs>
                <w:tab w:val="left" w:pos="1009"/>
              </w:tabs>
              <w:adjustRightInd w:val="0"/>
              <w:snapToGrid w:val="0"/>
              <w:spacing w:after="0" w:line="240" w:lineRule="auto"/>
              <w:ind w:firstLine="0"/>
              <w:jc w:val="center"/>
              <w:rPr>
                <w:iCs/>
                <w:lang w:val="en-US"/>
              </w:rPr>
            </w:pPr>
            <w:r w:rsidRPr="000674BA">
              <w:rPr>
                <w:iCs/>
                <w:lang w:val="en-US"/>
              </w:rPr>
              <w:t>34</w:t>
            </w:r>
          </w:p>
        </w:tc>
        <w:tc>
          <w:tcPr>
            <w:tcW w:w="4022" w:type="pct"/>
            <w:vAlign w:val="center"/>
          </w:tcPr>
          <w:p w14:paraId="6FED09F0" w14:textId="77777777" w:rsidR="000E2619" w:rsidRPr="000674BA" w:rsidRDefault="000E2619" w:rsidP="000E2619">
            <w:pPr>
              <w:widowControl w:val="0"/>
              <w:spacing w:after="0" w:line="240" w:lineRule="auto"/>
              <w:rPr>
                <w:rFonts w:ascii="Times New Roman" w:hAnsi="Times New Roman"/>
                <w:sz w:val="26"/>
                <w:szCs w:val="26"/>
              </w:rPr>
            </w:pPr>
            <w:r w:rsidRPr="000674BA">
              <w:rPr>
                <w:rFonts w:ascii="Times New Roman" w:hAnsi="Times New Roman"/>
                <w:sz w:val="26"/>
                <w:szCs w:val="26"/>
              </w:rPr>
              <w:t>Bán lẻ mô tô, xe máy, phụ tùng và các bộ phận phụ trợ của mô tô, xe máy</w:t>
            </w:r>
          </w:p>
          <w:p w14:paraId="39F9F98F" w14:textId="3895EE46" w:rsidR="00D45AB8" w:rsidRPr="000674BA" w:rsidRDefault="002C2F0A" w:rsidP="000E2619">
            <w:pPr>
              <w:widowControl w:val="0"/>
              <w:spacing w:after="0" w:line="240" w:lineRule="auto"/>
              <w:rPr>
                <w:rFonts w:ascii="Times New Roman" w:hAnsi="Times New Roman"/>
                <w:i/>
                <w:iCs/>
                <w:sz w:val="26"/>
                <w:szCs w:val="26"/>
              </w:rPr>
            </w:pPr>
            <w:r w:rsidRPr="000674BA">
              <w:rPr>
                <w:rFonts w:ascii="Times New Roman" w:hAnsi="Times New Roman"/>
                <w:i/>
                <w:iCs/>
                <w:sz w:val="26"/>
                <w:szCs w:val="26"/>
              </w:rPr>
              <w:t xml:space="preserve">Chi tiết: Bán lẻ phụ tùng và các bộ phận phụ trợ của mô tô, xe máy </w:t>
            </w:r>
          </w:p>
        </w:tc>
        <w:tc>
          <w:tcPr>
            <w:tcW w:w="613" w:type="pct"/>
            <w:vAlign w:val="center"/>
          </w:tcPr>
          <w:p w14:paraId="45E7C45B" w14:textId="70E1216B" w:rsidR="000E2619" w:rsidRPr="000674BA" w:rsidRDefault="000E2619" w:rsidP="000E2619">
            <w:pPr>
              <w:pStyle w:val="Vnbnnidung0"/>
              <w:tabs>
                <w:tab w:val="left" w:pos="1009"/>
              </w:tabs>
              <w:adjustRightInd w:val="0"/>
              <w:snapToGrid w:val="0"/>
              <w:spacing w:after="0" w:line="240" w:lineRule="auto"/>
              <w:ind w:firstLine="0"/>
              <w:jc w:val="center"/>
              <w:rPr>
                <w:lang w:val="en-US"/>
              </w:rPr>
            </w:pPr>
            <w:r w:rsidRPr="000674BA">
              <w:rPr>
                <w:lang w:val="en-US"/>
              </w:rPr>
              <w:t>4783</w:t>
            </w:r>
          </w:p>
        </w:tc>
      </w:tr>
      <w:tr w:rsidR="00E27E6A" w:rsidRPr="000674BA" w14:paraId="590B79B7" w14:textId="77777777" w:rsidTr="00EE27E6">
        <w:trPr>
          <w:cantSplit/>
          <w:trHeight w:val="720"/>
        </w:trPr>
        <w:tc>
          <w:tcPr>
            <w:tcW w:w="365" w:type="pct"/>
            <w:vAlign w:val="center"/>
          </w:tcPr>
          <w:p w14:paraId="3D2AFC60" w14:textId="026A8EB2" w:rsidR="0085662E" w:rsidRPr="000674BA" w:rsidRDefault="001A53DA"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35</w:t>
            </w:r>
          </w:p>
        </w:tc>
        <w:tc>
          <w:tcPr>
            <w:tcW w:w="4022" w:type="pct"/>
            <w:vAlign w:val="center"/>
          </w:tcPr>
          <w:p w14:paraId="3520CF75" w14:textId="686CC7C0" w:rsidR="0085662E" w:rsidRPr="000674BA" w:rsidRDefault="000A23D5" w:rsidP="00486A14">
            <w:pPr>
              <w:pStyle w:val="NormalWeb"/>
              <w:shd w:val="clear" w:color="auto" w:fill="FFFFFF"/>
              <w:spacing w:before="0" w:beforeAutospacing="0" w:after="0" w:afterAutospacing="0"/>
              <w:rPr>
                <w:iCs/>
                <w:sz w:val="26"/>
                <w:szCs w:val="26"/>
              </w:rPr>
            </w:pPr>
            <w:r w:rsidRPr="000674BA">
              <w:rPr>
                <w:sz w:val="26"/>
                <w:szCs w:val="26"/>
              </w:rPr>
              <w:t>Sửa chữa, bảo dưỡng thiết bị khác</w:t>
            </w:r>
          </w:p>
        </w:tc>
        <w:tc>
          <w:tcPr>
            <w:tcW w:w="613" w:type="pct"/>
            <w:vAlign w:val="center"/>
          </w:tcPr>
          <w:p w14:paraId="46C39A83"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3319</w:t>
            </w:r>
          </w:p>
        </w:tc>
      </w:tr>
      <w:tr w:rsidR="00E27E6A" w:rsidRPr="000674BA" w14:paraId="6193E892" w14:textId="77777777" w:rsidTr="00EE27E6">
        <w:trPr>
          <w:cantSplit/>
          <w:trHeight w:val="720"/>
        </w:trPr>
        <w:tc>
          <w:tcPr>
            <w:tcW w:w="365" w:type="pct"/>
            <w:vAlign w:val="center"/>
          </w:tcPr>
          <w:p w14:paraId="2849516D" w14:textId="3038075D"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w:t>
            </w:r>
            <w:r w:rsidR="00C77EE4" w:rsidRPr="000674BA">
              <w:rPr>
                <w:iCs/>
                <w:lang w:val="en-US"/>
              </w:rPr>
              <w:t>6</w:t>
            </w:r>
          </w:p>
        </w:tc>
        <w:tc>
          <w:tcPr>
            <w:tcW w:w="4022" w:type="pct"/>
            <w:vAlign w:val="center"/>
          </w:tcPr>
          <w:p w14:paraId="1FC58450" w14:textId="0D255905" w:rsidR="0085662E" w:rsidRPr="000674BA" w:rsidRDefault="0085662E" w:rsidP="00486A14">
            <w:pPr>
              <w:spacing w:after="0" w:line="240" w:lineRule="auto"/>
              <w:rPr>
                <w:rFonts w:ascii="Times New Roman" w:hAnsi="Times New Roman"/>
                <w:sz w:val="26"/>
                <w:szCs w:val="26"/>
              </w:rPr>
            </w:pPr>
            <w:r w:rsidRPr="000674BA">
              <w:rPr>
                <w:rFonts w:ascii="Times New Roman" w:hAnsi="Times New Roman"/>
                <w:sz w:val="26"/>
                <w:szCs w:val="26"/>
              </w:rPr>
              <w:t>Hoạt động dịch vụ hỗ trợ trực tiếp cho vận tải đường bộ</w:t>
            </w:r>
          </w:p>
          <w:p w14:paraId="18AD5B2C" w14:textId="53C57379" w:rsidR="0085662E" w:rsidRPr="000674BA" w:rsidRDefault="0085662E" w:rsidP="00486A14">
            <w:pPr>
              <w:pStyle w:val="NormalWeb"/>
              <w:shd w:val="clear" w:color="auto" w:fill="FFFFFF"/>
              <w:spacing w:before="0" w:beforeAutospacing="0" w:after="0" w:afterAutospacing="0"/>
              <w:rPr>
                <w:i/>
                <w:iCs/>
                <w:sz w:val="26"/>
                <w:szCs w:val="26"/>
              </w:rPr>
            </w:pPr>
            <w:r w:rsidRPr="000674BA">
              <w:rPr>
                <w:i/>
                <w:iCs/>
                <w:sz w:val="26"/>
                <w:szCs w:val="26"/>
              </w:rPr>
              <w:t>Chi tiết:</w:t>
            </w:r>
          </w:p>
          <w:p w14:paraId="5900FDE5" w14:textId="77777777" w:rsidR="001F468A" w:rsidRPr="000674BA" w:rsidRDefault="001F468A" w:rsidP="00486A14">
            <w:pPr>
              <w:pStyle w:val="NormalWeb"/>
              <w:shd w:val="clear" w:color="auto" w:fill="FFFFFF"/>
              <w:spacing w:before="0" w:beforeAutospacing="0" w:after="0" w:afterAutospacing="0"/>
              <w:rPr>
                <w:i/>
                <w:iCs/>
                <w:sz w:val="26"/>
                <w:szCs w:val="26"/>
              </w:rPr>
            </w:pPr>
            <w:r w:rsidRPr="000674BA">
              <w:rPr>
                <w:i/>
                <w:iCs/>
                <w:sz w:val="26"/>
                <w:szCs w:val="26"/>
              </w:rPr>
              <w:t>- Hoạt động quản lý bãi đỗ, trông giữ phương tiện đường bộ</w:t>
            </w:r>
            <w:r w:rsidR="00FA50D9" w:rsidRPr="000674BA">
              <w:rPr>
                <w:i/>
                <w:iCs/>
                <w:sz w:val="26"/>
                <w:szCs w:val="26"/>
              </w:rPr>
              <w:t>; Hoạt động lai dắt, cứu hộ đường bộ;</w:t>
            </w:r>
          </w:p>
          <w:p w14:paraId="6E742932" w14:textId="77777777" w:rsidR="00FA50D9" w:rsidRPr="000674BA" w:rsidRDefault="00FA50D9" w:rsidP="00486A14">
            <w:pPr>
              <w:pStyle w:val="NormalWeb"/>
              <w:shd w:val="clear" w:color="auto" w:fill="FFFFFF"/>
              <w:spacing w:before="0" w:beforeAutospacing="0" w:after="0" w:afterAutospacing="0"/>
              <w:rPr>
                <w:i/>
                <w:iCs/>
                <w:sz w:val="26"/>
                <w:szCs w:val="26"/>
              </w:rPr>
            </w:pPr>
            <w:r w:rsidRPr="000674BA">
              <w:rPr>
                <w:i/>
                <w:iCs/>
                <w:sz w:val="26"/>
                <w:szCs w:val="26"/>
              </w:rPr>
              <w:t xml:space="preserve">- Kinh doanh dịch vụ </w:t>
            </w:r>
            <w:r w:rsidR="00684402" w:rsidRPr="000674BA">
              <w:rPr>
                <w:i/>
                <w:iCs/>
                <w:sz w:val="26"/>
                <w:szCs w:val="26"/>
              </w:rPr>
              <w:t>t</w:t>
            </w:r>
            <w:r w:rsidRPr="000674BA">
              <w:rPr>
                <w:i/>
                <w:iCs/>
                <w:sz w:val="26"/>
                <w:szCs w:val="26"/>
              </w:rPr>
              <w:t>rạm dừng nghỉ</w:t>
            </w:r>
            <w:r w:rsidR="00684402" w:rsidRPr="000674BA">
              <w:rPr>
                <w:i/>
                <w:iCs/>
                <w:sz w:val="26"/>
                <w:szCs w:val="26"/>
              </w:rPr>
              <w:t>;</w:t>
            </w:r>
          </w:p>
          <w:p w14:paraId="4FD17FD1" w14:textId="77777777" w:rsidR="00684402" w:rsidRPr="000674BA" w:rsidRDefault="00684402" w:rsidP="00486A14">
            <w:pPr>
              <w:pStyle w:val="NormalWeb"/>
              <w:shd w:val="clear" w:color="auto" w:fill="FFFFFF"/>
              <w:spacing w:before="0" w:beforeAutospacing="0" w:after="0" w:afterAutospacing="0"/>
              <w:rPr>
                <w:i/>
                <w:iCs/>
                <w:sz w:val="26"/>
                <w:szCs w:val="26"/>
              </w:rPr>
            </w:pPr>
            <w:r w:rsidRPr="000674BA">
              <w:rPr>
                <w:i/>
                <w:iCs/>
                <w:sz w:val="26"/>
                <w:szCs w:val="26"/>
              </w:rPr>
              <w:t>- Đầu tư, kinh doanh trạm sạc, trụ sạc điện và các dịch vụ liên quan;</w:t>
            </w:r>
          </w:p>
          <w:p w14:paraId="7771B000" w14:textId="28D7752A" w:rsidR="00684402" w:rsidRPr="000674BA" w:rsidRDefault="00684402" w:rsidP="00486A14">
            <w:pPr>
              <w:pStyle w:val="NormalWeb"/>
              <w:shd w:val="clear" w:color="auto" w:fill="FFFFFF"/>
              <w:spacing w:before="0" w:beforeAutospacing="0" w:after="0" w:afterAutospacing="0"/>
              <w:rPr>
                <w:i/>
                <w:iCs/>
                <w:sz w:val="26"/>
                <w:szCs w:val="26"/>
              </w:rPr>
            </w:pPr>
            <w:r w:rsidRPr="000674BA">
              <w:rPr>
                <w:i/>
                <w:iCs/>
                <w:sz w:val="26"/>
                <w:szCs w:val="26"/>
              </w:rPr>
              <w:t>- Dịch vụ chăm sóc phương tiện giao thông.</w:t>
            </w:r>
          </w:p>
        </w:tc>
        <w:tc>
          <w:tcPr>
            <w:tcW w:w="613" w:type="pct"/>
            <w:vAlign w:val="center"/>
          </w:tcPr>
          <w:p w14:paraId="5F79E004"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5225</w:t>
            </w:r>
          </w:p>
        </w:tc>
      </w:tr>
      <w:tr w:rsidR="00E27E6A" w:rsidRPr="000674BA" w14:paraId="3F3FFB31" w14:textId="77777777" w:rsidTr="00EE27E6">
        <w:trPr>
          <w:cantSplit/>
          <w:trHeight w:val="720"/>
        </w:trPr>
        <w:tc>
          <w:tcPr>
            <w:tcW w:w="365" w:type="pct"/>
            <w:vAlign w:val="center"/>
          </w:tcPr>
          <w:p w14:paraId="024E1132" w14:textId="707F42DD" w:rsidR="0085662E" w:rsidRPr="000674BA" w:rsidRDefault="0085662E"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w:t>
            </w:r>
            <w:r w:rsidR="00C77EE4" w:rsidRPr="000674BA">
              <w:rPr>
                <w:iCs/>
                <w:lang w:val="en-US"/>
              </w:rPr>
              <w:t>7</w:t>
            </w:r>
          </w:p>
        </w:tc>
        <w:tc>
          <w:tcPr>
            <w:tcW w:w="4022" w:type="pct"/>
            <w:vAlign w:val="center"/>
          </w:tcPr>
          <w:p w14:paraId="07F64AB6" w14:textId="1A62AAAA" w:rsidR="0085662E" w:rsidRPr="000674BA" w:rsidRDefault="00657E6F" w:rsidP="00486A14">
            <w:pPr>
              <w:spacing w:after="0" w:line="240" w:lineRule="auto"/>
              <w:rPr>
                <w:rFonts w:ascii="Times New Roman" w:hAnsi="Times New Roman"/>
                <w:sz w:val="26"/>
                <w:szCs w:val="26"/>
              </w:rPr>
            </w:pPr>
            <w:r w:rsidRPr="000674BA">
              <w:rPr>
                <w:rFonts w:ascii="Times New Roman" w:hAnsi="Times New Roman"/>
                <w:sz w:val="26"/>
                <w:szCs w:val="26"/>
              </w:rPr>
              <w:t>Khách sạn và dịch vụ lưu trú tương tự</w:t>
            </w:r>
          </w:p>
          <w:p w14:paraId="0E9CEDA8" w14:textId="5639FF1E" w:rsidR="0085662E" w:rsidRPr="000674BA" w:rsidRDefault="00352454" w:rsidP="00486A14">
            <w:pPr>
              <w:pStyle w:val="NormalWeb"/>
              <w:shd w:val="clear" w:color="auto" w:fill="FFFFFF"/>
              <w:spacing w:before="0" w:beforeAutospacing="0" w:after="0" w:afterAutospacing="0"/>
              <w:rPr>
                <w:i/>
                <w:iCs/>
                <w:sz w:val="26"/>
                <w:szCs w:val="26"/>
              </w:rPr>
            </w:pPr>
            <w:r w:rsidRPr="000674BA">
              <w:rPr>
                <w:i/>
                <w:iCs/>
                <w:sz w:val="26"/>
                <w:szCs w:val="26"/>
              </w:rPr>
              <w:t>Chi tiết: Khách sạn kinh doanh dịch vụ lưu trú ngắn ngày</w:t>
            </w:r>
          </w:p>
        </w:tc>
        <w:tc>
          <w:tcPr>
            <w:tcW w:w="613" w:type="pct"/>
            <w:vAlign w:val="center"/>
          </w:tcPr>
          <w:p w14:paraId="3555FFB8" w14:textId="77777777" w:rsidR="0085662E" w:rsidRPr="000674BA" w:rsidRDefault="0085662E" w:rsidP="00486A14">
            <w:pPr>
              <w:pStyle w:val="Vnbnnidung0"/>
              <w:tabs>
                <w:tab w:val="left" w:pos="1009"/>
              </w:tabs>
              <w:adjustRightInd w:val="0"/>
              <w:snapToGrid w:val="0"/>
              <w:spacing w:after="0" w:line="240" w:lineRule="auto"/>
              <w:ind w:firstLine="0"/>
              <w:jc w:val="center"/>
              <w:rPr>
                <w:iCs/>
              </w:rPr>
            </w:pPr>
            <w:r w:rsidRPr="000674BA">
              <w:t>5510</w:t>
            </w:r>
          </w:p>
        </w:tc>
      </w:tr>
      <w:tr w:rsidR="00D31155" w:rsidRPr="000674BA" w14:paraId="19376FD3" w14:textId="77777777" w:rsidTr="009E41C1">
        <w:trPr>
          <w:cantSplit/>
          <w:trHeight w:val="720"/>
        </w:trPr>
        <w:tc>
          <w:tcPr>
            <w:tcW w:w="365" w:type="pct"/>
            <w:vAlign w:val="center"/>
          </w:tcPr>
          <w:p w14:paraId="390F0624" w14:textId="77777777" w:rsidR="00D31155" w:rsidRPr="000674BA" w:rsidRDefault="00D31155" w:rsidP="00486A14">
            <w:pPr>
              <w:pStyle w:val="Vnbnnidung0"/>
              <w:tabs>
                <w:tab w:val="left" w:pos="1009"/>
              </w:tabs>
              <w:adjustRightInd w:val="0"/>
              <w:snapToGrid w:val="0"/>
              <w:spacing w:after="0" w:line="240" w:lineRule="auto"/>
              <w:ind w:firstLine="0"/>
              <w:jc w:val="center"/>
              <w:rPr>
                <w:iCs/>
                <w:lang w:val="en-US"/>
              </w:rPr>
            </w:pPr>
          </w:p>
        </w:tc>
        <w:tc>
          <w:tcPr>
            <w:tcW w:w="4022" w:type="pct"/>
            <w:vAlign w:val="center"/>
          </w:tcPr>
          <w:p w14:paraId="197BAF21" w14:textId="77777777" w:rsidR="00D31155" w:rsidRPr="000674BA" w:rsidRDefault="00D31155" w:rsidP="00486A14">
            <w:pPr>
              <w:pStyle w:val="NormalWeb"/>
              <w:shd w:val="clear" w:color="auto" w:fill="FFFFFF"/>
              <w:spacing w:before="0" w:beforeAutospacing="0" w:after="0" w:afterAutospacing="0"/>
              <w:rPr>
                <w:sz w:val="26"/>
                <w:szCs w:val="26"/>
              </w:rPr>
            </w:pPr>
            <w:r w:rsidRPr="000674BA">
              <w:rPr>
                <w:sz w:val="26"/>
                <w:szCs w:val="26"/>
              </w:rPr>
              <w:t>Dịch vụ lưu trú ngắn ngày khác</w:t>
            </w:r>
          </w:p>
          <w:p w14:paraId="106B67D3" w14:textId="40A4B848" w:rsidR="00D31155" w:rsidRPr="000674BA" w:rsidRDefault="006376C5" w:rsidP="00486A14">
            <w:pPr>
              <w:pStyle w:val="NormalWeb"/>
              <w:shd w:val="clear" w:color="auto" w:fill="FFFFFF"/>
              <w:spacing w:before="0" w:beforeAutospacing="0" w:after="0" w:afterAutospacing="0"/>
              <w:rPr>
                <w:i/>
                <w:iCs/>
                <w:sz w:val="26"/>
                <w:szCs w:val="26"/>
              </w:rPr>
            </w:pPr>
            <w:r w:rsidRPr="000674BA">
              <w:rPr>
                <w:i/>
                <w:iCs/>
                <w:sz w:val="26"/>
                <w:szCs w:val="26"/>
              </w:rPr>
              <w:t>Chi tiết: Nhà khách, nhà nghỉ kinh doanh dịch vụ lưu trú ngắn ngày</w:t>
            </w:r>
          </w:p>
        </w:tc>
        <w:tc>
          <w:tcPr>
            <w:tcW w:w="613" w:type="pct"/>
            <w:vAlign w:val="center"/>
          </w:tcPr>
          <w:p w14:paraId="037ACDD7" w14:textId="5AC0C7D3" w:rsidR="00D31155" w:rsidRPr="000674BA" w:rsidRDefault="006376C5" w:rsidP="00486A14">
            <w:pPr>
              <w:pStyle w:val="Vnbnnidung0"/>
              <w:tabs>
                <w:tab w:val="left" w:pos="1009"/>
              </w:tabs>
              <w:adjustRightInd w:val="0"/>
              <w:snapToGrid w:val="0"/>
              <w:spacing w:after="0" w:line="240" w:lineRule="auto"/>
              <w:ind w:firstLine="0"/>
              <w:jc w:val="center"/>
              <w:rPr>
                <w:lang w:val="en-US"/>
              </w:rPr>
            </w:pPr>
            <w:r w:rsidRPr="000674BA">
              <w:rPr>
                <w:lang w:val="en-US"/>
              </w:rPr>
              <w:t>5520</w:t>
            </w:r>
          </w:p>
        </w:tc>
      </w:tr>
      <w:tr w:rsidR="00E27E6A" w:rsidRPr="000674BA" w14:paraId="7786AB5A" w14:textId="77777777" w:rsidTr="00EE27E6">
        <w:trPr>
          <w:cantSplit/>
          <w:trHeight w:val="720"/>
        </w:trPr>
        <w:tc>
          <w:tcPr>
            <w:tcW w:w="365" w:type="pct"/>
            <w:vAlign w:val="center"/>
          </w:tcPr>
          <w:p w14:paraId="1494519F" w14:textId="09FD070E" w:rsidR="005D7A17" w:rsidRPr="000674BA" w:rsidRDefault="005D7A17"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w:t>
            </w:r>
            <w:r w:rsidR="00D74317" w:rsidRPr="000674BA">
              <w:rPr>
                <w:iCs/>
                <w:lang w:val="en-US"/>
              </w:rPr>
              <w:t>8</w:t>
            </w:r>
          </w:p>
        </w:tc>
        <w:tc>
          <w:tcPr>
            <w:tcW w:w="4022" w:type="pct"/>
            <w:vAlign w:val="center"/>
          </w:tcPr>
          <w:p w14:paraId="190BEF38" w14:textId="77777777" w:rsidR="005D7A17" w:rsidRPr="000674BA" w:rsidRDefault="005D7A17" w:rsidP="00486A14">
            <w:pPr>
              <w:pStyle w:val="NormalWeb"/>
              <w:shd w:val="clear" w:color="auto" w:fill="FFFFFF"/>
              <w:spacing w:before="0" w:beforeAutospacing="0" w:after="0" w:afterAutospacing="0"/>
              <w:rPr>
                <w:sz w:val="26"/>
                <w:szCs w:val="26"/>
              </w:rPr>
            </w:pPr>
            <w:r w:rsidRPr="000674BA">
              <w:rPr>
                <w:sz w:val="26"/>
                <w:szCs w:val="26"/>
              </w:rPr>
              <w:t>Nhà hàng và các dịch vụ ăn uống phục vụ lưu động</w:t>
            </w:r>
          </w:p>
          <w:p w14:paraId="79E5027E" w14:textId="77777777" w:rsidR="005D7A17" w:rsidRPr="000674BA" w:rsidRDefault="005D7A17" w:rsidP="00486A14">
            <w:pPr>
              <w:pStyle w:val="NormalWeb"/>
              <w:shd w:val="clear" w:color="auto" w:fill="FFFFFF"/>
              <w:spacing w:before="0" w:beforeAutospacing="0" w:after="0" w:afterAutospacing="0"/>
              <w:rPr>
                <w:i/>
                <w:iCs/>
                <w:sz w:val="26"/>
                <w:szCs w:val="26"/>
              </w:rPr>
            </w:pPr>
            <w:r w:rsidRPr="000674BA">
              <w:rPr>
                <w:i/>
                <w:iCs/>
                <w:sz w:val="26"/>
                <w:szCs w:val="26"/>
              </w:rPr>
              <w:t>(Không bao gồm kinh doanh quán bar, phòng hát karaoke, vũ trường)</w:t>
            </w:r>
          </w:p>
        </w:tc>
        <w:tc>
          <w:tcPr>
            <w:tcW w:w="613" w:type="pct"/>
            <w:vAlign w:val="center"/>
          </w:tcPr>
          <w:p w14:paraId="619DA318"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5610</w:t>
            </w:r>
          </w:p>
        </w:tc>
      </w:tr>
      <w:tr w:rsidR="00E27E6A" w:rsidRPr="000674BA" w14:paraId="47ECD88D" w14:textId="77777777" w:rsidTr="00EE27E6">
        <w:trPr>
          <w:cantSplit/>
          <w:trHeight w:val="720"/>
        </w:trPr>
        <w:tc>
          <w:tcPr>
            <w:tcW w:w="365" w:type="pct"/>
            <w:vAlign w:val="center"/>
          </w:tcPr>
          <w:p w14:paraId="0468A185" w14:textId="4B045FCE" w:rsidR="005D7A17" w:rsidRPr="000674BA" w:rsidRDefault="005D7A17" w:rsidP="00486A14">
            <w:pPr>
              <w:pStyle w:val="Vnbnnidung0"/>
              <w:tabs>
                <w:tab w:val="left" w:pos="1009"/>
              </w:tabs>
              <w:adjustRightInd w:val="0"/>
              <w:snapToGrid w:val="0"/>
              <w:spacing w:after="0" w:line="240" w:lineRule="auto"/>
              <w:ind w:firstLine="0"/>
              <w:jc w:val="center"/>
              <w:rPr>
                <w:iCs/>
                <w:lang w:val="en-US"/>
              </w:rPr>
            </w:pPr>
            <w:r w:rsidRPr="000674BA">
              <w:rPr>
                <w:iCs/>
                <w:lang w:val="en-US"/>
              </w:rPr>
              <w:t>3</w:t>
            </w:r>
            <w:r w:rsidR="00981DA1" w:rsidRPr="000674BA">
              <w:rPr>
                <w:iCs/>
                <w:lang w:val="en-US"/>
              </w:rPr>
              <w:t>9</w:t>
            </w:r>
          </w:p>
        </w:tc>
        <w:tc>
          <w:tcPr>
            <w:tcW w:w="4022" w:type="pct"/>
            <w:vAlign w:val="center"/>
          </w:tcPr>
          <w:p w14:paraId="3D092EAD" w14:textId="77777777" w:rsidR="005D7A17" w:rsidRPr="000674BA" w:rsidRDefault="005D7A17" w:rsidP="00486A14">
            <w:pPr>
              <w:spacing w:after="0" w:line="240" w:lineRule="auto"/>
              <w:rPr>
                <w:rFonts w:ascii="Times New Roman" w:hAnsi="Times New Roman"/>
                <w:sz w:val="26"/>
                <w:szCs w:val="26"/>
              </w:rPr>
            </w:pPr>
            <w:r w:rsidRPr="000674BA">
              <w:rPr>
                <w:rFonts w:ascii="Times New Roman" w:hAnsi="Times New Roman"/>
                <w:sz w:val="26"/>
                <w:szCs w:val="26"/>
              </w:rPr>
              <w:t>Dịch vụ phục vụ đồ uống</w:t>
            </w:r>
          </w:p>
          <w:p w14:paraId="24508801" w14:textId="77777777" w:rsidR="005D7A17" w:rsidRPr="000674BA" w:rsidRDefault="005D7A17" w:rsidP="00486A14">
            <w:pPr>
              <w:pStyle w:val="NormalWeb"/>
              <w:shd w:val="clear" w:color="auto" w:fill="FFFFFF"/>
              <w:spacing w:before="0" w:beforeAutospacing="0" w:after="0" w:afterAutospacing="0"/>
              <w:rPr>
                <w:i/>
                <w:iCs/>
                <w:sz w:val="26"/>
                <w:szCs w:val="26"/>
              </w:rPr>
            </w:pPr>
            <w:r w:rsidRPr="000674BA">
              <w:rPr>
                <w:i/>
                <w:sz w:val="26"/>
                <w:szCs w:val="26"/>
              </w:rPr>
              <w:t>Chi tiết: Quán cà phê, giải khát</w:t>
            </w:r>
          </w:p>
        </w:tc>
        <w:tc>
          <w:tcPr>
            <w:tcW w:w="613" w:type="pct"/>
            <w:vAlign w:val="center"/>
          </w:tcPr>
          <w:p w14:paraId="407E4A15"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5630</w:t>
            </w:r>
          </w:p>
        </w:tc>
      </w:tr>
      <w:tr w:rsidR="00E27E6A" w:rsidRPr="000674BA" w14:paraId="3DAB8CD5" w14:textId="77777777" w:rsidTr="00EE27E6">
        <w:trPr>
          <w:cantSplit/>
          <w:trHeight w:val="720"/>
        </w:trPr>
        <w:tc>
          <w:tcPr>
            <w:tcW w:w="365" w:type="pct"/>
            <w:vAlign w:val="center"/>
          </w:tcPr>
          <w:p w14:paraId="643C79A7" w14:textId="01DC32C3" w:rsidR="005D7A17" w:rsidRPr="000674BA" w:rsidRDefault="00981DA1"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40</w:t>
            </w:r>
          </w:p>
        </w:tc>
        <w:tc>
          <w:tcPr>
            <w:tcW w:w="4022" w:type="pct"/>
            <w:vAlign w:val="center"/>
          </w:tcPr>
          <w:p w14:paraId="7F13F31A" w14:textId="77941CE8" w:rsidR="005D7A17" w:rsidRPr="000674BA" w:rsidRDefault="00C80634" w:rsidP="00486A14">
            <w:pPr>
              <w:pStyle w:val="NormalWeb"/>
              <w:shd w:val="clear" w:color="auto" w:fill="FFFFFF"/>
              <w:spacing w:before="0" w:beforeAutospacing="0" w:after="0" w:afterAutospacing="0"/>
              <w:rPr>
                <w:iCs/>
                <w:sz w:val="26"/>
                <w:szCs w:val="26"/>
              </w:rPr>
            </w:pPr>
            <w:r w:rsidRPr="000674BA">
              <w:rPr>
                <w:sz w:val="26"/>
                <w:szCs w:val="26"/>
              </w:rPr>
              <w:t xml:space="preserve">Bán lẻ tổng hợp với lương thực, thực phẩm, đồ uống, thuốc lá, thuốc lào chiếm tỷ trọng lớn </w:t>
            </w:r>
          </w:p>
        </w:tc>
        <w:tc>
          <w:tcPr>
            <w:tcW w:w="613" w:type="pct"/>
            <w:vAlign w:val="center"/>
          </w:tcPr>
          <w:p w14:paraId="3B621AD1"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4711</w:t>
            </w:r>
          </w:p>
        </w:tc>
      </w:tr>
      <w:tr w:rsidR="00E27E6A" w:rsidRPr="000674BA" w14:paraId="266EB631" w14:textId="77777777" w:rsidTr="00EE27E6">
        <w:trPr>
          <w:cantSplit/>
          <w:trHeight w:val="720"/>
        </w:trPr>
        <w:tc>
          <w:tcPr>
            <w:tcW w:w="365" w:type="pct"/>
            <w:vAlign w:val="center"/>
          </w:tcPr>
          <w:p w14:paraId="79469719" w14:textId="0825E7B9" w:rsidR="005D7A17" w:rsidRPr="000674BA" w:rsidRDefault="00981DA1"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41</w:t>
            </w:r>
          </w:p>
        </w:tc>
        <w:tc>
          <w:tcPr>
            <w:tcW w:w="4022" w:type="pct"/>
            <w:vAlign w:val="center"/>
          </w:tcPr>
          <w:p w14:paraId="241FA47A" w14:textId="31375CC7" w:rsidR="005D7A17" w:rsidRPr="000674BA" w:rsidRDefault="00996C37" w:rsidP="00486A14">
            <w:pPr>
              <w:pStyle w:val="NormalWeb"/>
              <w:shd w:val="clear" w:color="auto" w:fill="FFFFFF"/>
              <w:spacing w:before="0" w:beforeAutospacing="0" w:after="0" w:afterAutospacing="0"/>
              <w:rPr>
                <w:iCs/>
                <w:sz w:val="26"/>
                <w:szCs w:val="26"/>
              </w:rPr>
            </w:pPr>
            <w:r w:rsidRPr="000674BA">
              <w:rPr>
                <w:sz w:val="26"/>
                <w:szCs w:val="26"/>
              </w:rPr>
              <w:t>Bán lẻ tổng hợp khác</w:t>
            </w:r>
          </w:p>
        </w:tc>
        <w:tc>
          <w:tcPr>
            <w:tcW w:w="613" w:type="pct"/>
            <w:vAlign w:val="center"/>
          </w:tcPr>
          <w:p w14:paraId="6CF5A2AD"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4719</w:t>
            </w:r>
          </w:p>
        </w:tc>
      </w:tr>
      <w:tr w:rsidR="00E27E6A" w:rsidRPr="000674BA" w14:paraId="66367014" w14:textId="77777777" w:rsidTr="00EE27E6">
        <w:trPr>
          <w:cantSplit/>
          <w:trHeight w:val="720"/>
        </w:trPr>
        <w:tc>
          <w:tcPr>
            <w:tcW w:w="365" w:type="pct"/>
            <w:vAlign w:val="center"/>
          </w:tcPr>
          <w:p w14:paraId="00504CA6" w14:textId="33EF1D74" w:rsidR="005D7A17" w:rsidRPr="000674BA" w:rsidRDefault="00981DA1" w:rsidP="00486A14">
            <w:pPr>
              <w:pStyle w:val="Vnbnnidung0"/>
              <w:tabs>
                <w:tab w:val="left" w:pos="1009"/>
              </w:tabs>
              <w:adjustRightInd w:val="0"/>
              <w:snapToGrid w:val="0"/>
              <w:spacing w:after="0" w:line="240" w:lineRule="auto"/>
              <w:ind w:firstLine="0"/>
              <w:jc w:val="center"/>
              <w:rPr>
                <w:iCs/>
                <w:lang w:val="en-US"/>
              </w:rPr>
            </w:pPr>
            <w:r w:rsidRPr="000674BA">
              <w:rPr>
                <w:iCs/>
                <w:lang w:val="en-US"/>
              </w:rPr>
              <w:lastRenderedPageBreak/>
              <w:t>42</w:t>
            </w:r>
          </w:p>
        </w:tc>
        <w:tc>
          <w:tcPr>
            <w:tcW w:w="4022" w:type="pct"/>
            <w:vAlign w:val="center"/>
          </w:tcPr>
          <w:p w14:paraId="2D297690" w14:textId="7749B8D7" w:rsidR="005D7A17" w:rsidRPr="000674BA" w:rsidRDefault="005D7A17" w:rsidP="00486A14">
            <w:pPr>
              <w:pStyle w:val="NormalWeb"/>
              <w:shd w:val="clear" w:color="auto" w:fill="FFFFFF"/>
              <w:spacing w:before="0" w:beforeAutospacing="0" w:after="0" w:afterAutospacing="0"/>
              <w:rPr>
                <w:sz w:val="26"/>
                <w:szCs w:val="26"/>
              </w:rPr>
            </w:pPr>
            <w:r w:rsidRPr="000674BA">
              <w:rPr>
                <w:sz w:val="26"/>
                <w:szCs w:val="26"/>
              </w:rPr>
              <w:t>Bán lẻ hàng hóa khác mới</w:t>
            </w:r>
            <w:r w:rsidR="003B3BB6" w:rsidRPr="000674BA">
              <w:rPr>
                <w:sz w:val="26"/>
                <w:szCs w:val="26"/>
              </w:rPr>
              <w:t xml:space="preserve"> (trừ ô tô, mô tô, xe máy và các bộ phận phụ trợ)</w:t>
            </w:r>
          </w:p>
          <w:p w14:paraId="23991D6D" w14:textId="175B5D75" w:rsidR="00F81440" w:rsidRPr="000674BA" w:rsidRDefault="00BC0644" w:rsidP="00486A14">
            <w:pPr>
              <w:pStyle w:val="NormalWeb"/>
              <w:shd w:val="clear" w:color="auto" w:fill="FFFFFF"/>
              <w:spacing w:before="0" w:beforeAutospacing="0" w:after="0" w:afterAutospacing="0"/>
              <w:rPr>
                <w:i/>
                <w:sz w:val="26"/>
                <w:szCs w:val="26"/>
              </w:rPr>
            </w:pPr>
            <w:r w:rsidRPr="000674BA">
              <w:rPr>
                <w:i/>
                <w:sz w:val="26"/>
                <w:szCs w:val="26"/>
              </w:rPr>
              <w:t>Chi tiết:</w:t>
            </w:r>
            <w:r w:rsidR="00C32C06" w:rsidRPr="000674BA">
              <w:rPr>
                <w:i/>
                <w:sz w:val="26"/>
                <w:szCs w:val="26"/>
              </w:rPr>
              <w:t xml:space="preserve"> </w:t>
            </w:r>
            <w:r w:rsidR="00F81440" w:rsidRPr="000674BA">
              <w:rPr>
                <w:bCs/>
                <w:i/>
                <w:sz w:val="26"/>
                <w:szCs w:val="26"/>
              </w:rPr>
              <w:t>Bán lẻ vật tư, hóa chất, nguyên liệu</w:t>
            </w:r>
            <w:r w:rsidR="00227386" w:rsidRPr="000674BA">
              <w:rPr>
                <w:bCs/>
                <w:i/>
                <w:sz w:val="26"/>
                <w:szCs w:val="26"/>
              </w:rPr>
              <w:t>, nhiên liệu, máy móc thiết bị phục vụ sản xuất, chế biến xăng dầu, nhiên liệu bay, nhiên liệu hàng không, các sản phẩm khí, các sản phẩm năng lượng khác…</w:t>
            </w:r>
            <w:r w:rsidR="00F37F61" w:rsidRPr="000674BA">
              <w:rPr>
                <w:bCs/>
                <w:i/>
                <w:sz w:val="26"/>
                <w:szCs w:val="26"/>
              </w:rPr>
              <w:t>.</w:t>
            </w:r>
          </w:p>
        </w:tc>
        <w:tc>
          <w:tcPr>
            <w:tcW w:w="613" w:type="pct"/>
            <w:vAlign w:val="center"/>
          </w:tcPr>
          <w:p w14:paraId="440A9D04"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4773</w:t>
            </w:r>
          </w:p>
        </w:tc>
      </w:tr>
      <w:tr w:rsidR="00E27E6A" w:rsidRPr="000674BA" w14:paraId="6DF180B0" w14:textId="77777777" w:rsidTr="00EE27E6">
        <w:trPr>
          <w:cantSplit/>
          <w:trHeight w:val="720"/>
        </w:trPr>
        <w:tc>
          <w:tcPr>
            <w:tcW w:w="365" w:type="pct"/>
            <w:vAlign w:val="center"/>
          </w:tcPr>
          <w:p w14:paraId="51768FFF" w14:textId="271D0309" w:rsidR="005D7A17" w:rsidRPr="000674BA" w:rsidRDefault="005D7A17"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3</w:t>
            </w:r>
          </w:p>
        </w:tc>
        <w:tc>
          <w:tcPr>
            <w:tcW w:w="4022" w:type="pct"/>
            <w:vAlign w:val="center"/>
          </w:tcPr>
          <w:p w14:paraId="4C7F1695" w14:textId="77777777" w:rsidR="005D7A17" w:rsidRPr="000674BA" w:rsidRDefault="005D7A17" w:rsidP="00486A14">
            <w:pPr>
              <w:spacing w:after="0" w:line="240" w:lineRule="auto"/>
              <w:rPr>
                <w:rFonts w:ascii="Times New Roman" w:hAnsi="Times New Roman"/>
                <w:sz w:val="26"/>
                <w:szCs w:val="26"/>
              </w:rPr>
            </w:pPr>
            <w:r w:rsidRPr="000674BA">
              <w:rPr>
                <w:rFonts w:ascii="Times New Roman" w:hAnsi="Times New Roman"/>
                <w:sz w:val="26"/>
                <w:szCs w:val="26"/>
              </w:rPr>
              <w:t>Kinh doanh bất động sản, quyền sử dụng đất thuộc chủ sở hữu, chủ sử dụng hoặc đi thuê</w:t>
            </w:r>
          </w:p>
          <w:p w14:paraId="42923004" w14:textId="77777777" w:rsidR="005D7A17" w:rsidRPr="000674BA" w:rsidRDefault="005D7A17" w:rsidP="00486A14">
            <w:pPr>
              <w:pStyle w:val="NormalWeb"/>
              <w:shd w:val="clear" w:color="auto" w:fill="FFFFFF"/>
              <w:spacing w:before="0" w:beforeAutospacing="0" w:after="0" w:afterAutospacing="0"/>
              <w:rPr>
                <w:i/>
                <w:iCs/>
                <w:sz w:val="26"/>
                <w:szCs w:val="26"/>
              </w:rPr>
            </w:pPr>
            <w:r w:rsidRPr="000674BA">
              <w:rPr>
                <w:i/>
                <w:iCs/>
                <w:sz w:val="26"/>
                <w:szCs w:val="26"/>
              </w:rPr>
              <w:t>Chi tiết: Cho thuê, điều hành, quản lý nhà và đất không để ở: Kinh doanh cho thuê văn phòng; cho thuê mặt bằng, cửa hàng, kho, bãi</w:t>
            </w:r>
          </w:p>
        </w:tc>
        <w:tc>
          <w:tcPr>
            <w:tcW w:w="613" w:type="pct"/>
            <w:vAlign w:val="center"/>
          </w:tcPr>
          <w:p w14:paraId="7D48D3C7"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6810</w:t>
            </w:r>
          </w:p>
        </w:tc>
      </w:tr>
      <w:tr w:rsidR="00E27E6A" w:rsidRPr="000674BA" w14:paraId="7EBAF22A" w14:textId="77777777" w:rsidTr="009E41C1">
        <w:trPr>
          <w:cantSplit/>
          <w:trHeight w:val="720"/>
        </w:trPr>
        <w:tc>
          <w:tcPr>
            <w:tcW w:w="365" w:type="pct"/>
            <w:vAlign w:val="center"/>
          </w:tcPr>
          <w:p w14:paraId="64E2C277" w14:textId="1F0A2638" w:rsidR="005D7A17" w:rsidRPr="000674BA" w:rsidRDefault="005D7A17"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4</w:t>
            </w:r>
          </w:p>
        </w:tc>
        <w:tc>
          <w:tcPr>
            <w:tcW w:w="4022" w:type="pct"/>
            <w:tcBorders>
              <w:top w:val="single" w:sz="4" w:space="0" w:color="auto"/>
              <w:left w:val="single" w:sz="4" w:space="0" w:color="auto"/>
              <w:bottom w:val="single" w:sz="4" w:space="0" w:color="auto"/>
              <w:right w:val="single" w:sz="4" w:space="0" w:color="auto"/>
            </w:tcBorders>
            <w:vAlign w:val="center"/>
          </w:tcPr>
          <w:p w14:paraId="6A4B4A09" w14:textId="77777777" w:rsidR="005D7A17" w:rsidRPr="000674BA" w:rsidRDefault="005D7A17" w:rsidP="00486A14">
            <w:pPr>
              <w:spacing w:after="0" w:line="240" w:lineRule="auto"/>
              <w:rPr>
                <w:rFonts w:ascii="Times New Roman" w:hAnsi="Times New Roman"/>
                <w:sz w:val="26"/>
                <w:szCs w:val="26"/>
              </w:rPr>
            </w:pPr>
            <w:r w:rsidRPr="000674BA">
              <w:rPr>
                <w:rFonts w:ascii="Times New Roman" w:hAnsi="Times New Roman"/>
                <w:sz w:val="26"/>
                <w:szCs w:val="26"/>
              </w:rPr>
              <w:t>Quảng cáo</w:t>
            </w:r>
          </w:p>
          <w:p w14:paraId="6564304E" w14:textId="77777777" w:rsidR="005D7A17" w:rsidRPr="000674BA" w:rsidRDefault="005D7A17" w:rsidP="00486A14">
            <w:pPr>
              <w:spacing w:after="0" w:line="240" w:lineRule="auto"/>
              <w:rPr>
                <w:rFonts w:ascii="Times New Roman" w:hAnsi="Times New Roman"/>
                <w:i/>
                <w:iCs/>
                <w:sz w:val="26"/>
                <w:szCs w:val="26"/>
              </w:rPr>
            </w:pPr>
            <w:r w:rsidRPr="000674BA">
              <w:rPr>
                <w:rFonts w:ascii="Times New Roman" w:hAnsi="Times New Roman"/>
                <w:i/>
                <w:iCs/>
                <w:sz w:val="26"/>
                <w:szCs w:val="26"/>
              </w:rPr>
              <w:t>(Trừ quảng cáo thuốc lá)</w:t>
            </w:r>
          </w:p>
        </w:tc>
        <w:tc>
          <w:tcPr>
            <w:tcW w:w="613" w:type="pct"/>
            <w:tcBorders>
              <w:top w:val="single" w:sz="4" w:space="0" w:color="auto"/>
              <w:left w:val="single" w:sz="4" w:space="0" w:color="auto"/>
              <w:bottom w:val="single" w:sz="4" w:space="0" w:color="auto"/>
              <w:right w:val="single" w:sz="4" w:space="0" w:color="auto"/>
            </w:tcBorders>
            <w:vAlign w:val="center"/>
          </w:tcPr>
          <w:p w14:paraId="4F9E15E6" w14:textId="77777777" w:rsidR="005D7A17" w:rsidRPr="000674BA" w:rsidRDefault="005D7A17" w:rsidP="00486A14">
            <w:pPr>
              <w:spacing w:after="0" w:line="240" w:lineRule="auto"/>
              <w:jc w:val="center"/>
              <w:rPr>
                <w:rFonts w:ascii="Times New Roman" w:hAnsi="Times New Roman"/>
                <w:sz w:val="26"/>
                <w:szCs w:val="26"/>
              </w:rPr>
            </w:pPr>
            <w:r w:rsidRPr="000674BA">
              <w:rPr>
                <w:rFonts w:ascii="Times New Roman" w:hAnsi="Times New Roman"/>
                <w:sz w:val="26"/>
                <w:szCs w:val="26"/>
              </w:rPr>
              <w:t>7310</w:t>
            </w:r>
          </w:p>
        </w:tc>
      </w:tr>
      <w:tr w:rsidR="00E27E6A" w:rsidRPr="000674BA" w14:paraId="0A300FFF" w14:textId="77777777" w:rsidTr="00EE27E6">
        <w:trPr>
          <w:cantSplit/>
          <w:trHeight w:val="720"/>
        </w:trPr>
        <w:tc>
          <w:tcPr>
            <w:tcW w:w="365" w:type="pct"/>
            <w:vAlign w:val="center"/>
          </w:tcPr>
          <w:p w14:paraId="64E93EC0" w14:textId="636903CA" w:rsidR="005D7A17" w:rsidRPr="000674BA" w:rsidRDefault="005D7A17"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5</w:t>
            </w:r>
          </w:p>
        </w:tc>
        <w:tc>
          <w:tcPr>
            <w:tcW w:w="4022" w:type="pct"/>
            <w:vAlign w:val="center"/>
          </w:tcPr>
          <w:p w14:paraId="63193193" w14:textId="77777777" w:rsidR="005D7A17" w:rsidRPr="000674BA" w:rsidRDefault="005D7A17" w:rsidP="00486A14">
            <w:pPr>
              <w:spacing w:after="0" w:line="240" w:lineRule="auto"/>
              <w:rPr>
                <w:rFonts w:ascii="Times New Roman" w:hAnsi="Times New Roman"/>
                <w:sz w:val="26"/>
                <w:szCs w:val="26"/>
              </w:rPr>
            </w:pPr>
            <w:r w:rsidRPr="000674BA">
              <w:rPr>
                <w:rFonts w:ascii="Times New Roman" w:hAnsi="Times New Roman"/>
                <w:sz w:val="26"/>
                <w:szCs w:val="26"/>
              </w:rPr>
              <w:t>Hoạt động của đại lý và môi giới bảo hiểm</w:t>
            </w:r>
          </w:p>
          <w:p w14:paraId="588FCED6" w14:textId="6CD4D627" w:rsidR="005D7A17" w:rsidRPr="000674BA" w:rsidRDefault="005D7A17" w:rsidP="00486A14">
            <w:pPr>
              <w:pStyle w:val="NormalWeb"/>
              <w:shd w:val="clear" w:color="auto" w:fill="FFFFFF"/>
              <w:spacing w:before="0" w:beforeAutospacing="0" w:after="0" w:afterAutospacing="0"/>
              <w:rPr>
                <w:i/>
                <w:iCs/>
                <w:sz w:val="26"/>
                <w:szCs w:val="26"/>
              </w:rPr>
            </w:pPr>
            <w:r w:rsidRPr="000674BA">
              <w:rPr>
                <w:i/>
                <w:iCs/>
                <w:sz w:val="26"/>
                <w:szCs w:val="26"/>
              </w:rPr>
              <w:t>Chi tiết: Hoạt động của đại lý bảo hiểm</w:t>
            </w:r>
          </w:p>
        </w:tc>
        <w:tc>
          <w:tcPr>
            <w:tcW w:w="613" w:type="pct"/>
            <w:vAlign w:val="center"/>
          </w:tcPr>
          <w:p w14:paraId="1FFEB9F1"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6622</w:t>
            </w:r>
          </w:p>
        </w:tc>
      </w:tr>
      <w:tr w:rsidR="00E27E6A" w:rsidRPr="000674BA" w14:paraId="69AE43D2" w14:textId="77777777" w:rsidTr="00EE27E6">
        <w:trPr>
          <w:cantSplit/>
          <w:trHeight w:val="720"/>
        </w:trPr>
        <w:tc>
          <w:tcPr>
            <w:tcW w:w="365" w:type="pct"/>
            <w:vAlign w:val="center"/>
          </w:tcPr>
          <w:p w14:paraId="70E25B03" w14:textId="4EC3473B" w:rsidR="005D7A17" w:rsidRPr="000674BA" w:rsidRDefault="005D7A17"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6</w:t>
            </w:r>
          </w:p>
        </w:tc>
        <w:tc>
          <w:tcPr>
            <w:tcW w:w="4022" w:type="pct"/>
            <w:vAlign w:val="center"/>
          </w:tcPr>
          <w:p w14:paraId="36CA76D4" w14:textId="77777777" w:rsidR="005D7A17" w:rsidRPr="000674BA" w:rsidRDefault="005D7A17" w:rsidP="00486A14">
            <w:pPr>
              <w:spacing w:after="0" w:line="240" w:lineRule="auto"/>
              <w:rPr>
                <w:rFonts w:ascii="Times New Roman" w:hAnsi="Times New Roman"/>
                <w:sz w:val="26"/>
                <w:szCs w:val="26"/>
              </w:rPr>
            </w:pPr>
            <w:r w:rsidRPr="000674BA">
              <w:rPr>
                <w:rFonts w:ascii="Times New Roman" w:hAnsi="Times New Roman"/>
                <w:sz w:val="26"/>
                <w:szCs w:val="26"/>
              </w:rPr>
              <w:t>Hoạt động xổ số, cá cược và đánh bạc</w:t>
            </w:r>
          </w:p>
          <w:p w14:paraId="103D7CDC" w14:textId="77777777" w:rsidR="005D7A17" w:rsidRPr="000674BA" w:rsidRDefault="005D7A17" w:rsidP="00486A14">
            <w:pPr>
              <w:spacing w:after="0" w:line="240" w:lineRule="auto"/>
              <w:rPr>
                <w:rFonts w:ascii="Times New Roman" w:hAnsi="Times New Roman"/>
                <w:i/>
                <w:sz w:val="26"/>
                <w:szCs w:val="26"/>
              </w:rPr>
            </w:pPr>
            <w:r w:rsidRPr="000674BA">
              <w:rPr>
                <w:rFonts w:ascii="Times New Roman" w:hAnsi="Times New Roman"/>
                <w:i/>
                <w:sz w:val="26"/>
                <w:szCs w:val="26"/>
              </w:rPr>
              <w:t>Chi tiết: Hoạt động đại lý xổ số</w:t>
            </w:r>
          </w:p>
        </w:tc>
        <w:tc>
          <w:tcPr>
            <w:tcW w:w="613" w:type="pct"/>
            <w:vAlign w:val="center"/>
          </w:tcPr>
          <w:p w14:paraId="21EBAF3C" w14:textId="77777777" w:rsidR="005D7A17" w:rsidRPr="000674BA" w:rsidRDefault="005D7A17" w:rsidP="00486A14">
            <w:pPr>
              <w:pStyle w:val="Vnbnnidung0"/>
              <w:tabs>
                <w:tab w:val="left" w:pos="1009"/>
              </w:tabs>
              <w:adjustRightInd w:val="0"/>
              <w:snapToGrid w:val="0"/>
              <w:spacing w:after="0" w:line="240" w:lineRule="auto"/>
              <w:ind w:firstLine="0"/>
              <w:jc w:val="center"/>
              <w:rPr>
                <w:iCs/>
              </w:rPr>
            </w:pPr>
            <w:r w:rsidRPr="000674BA">
              <w:t>9200</w:t>
            </w:r>
          </w:p>
        </w:tc>
      </w:tr>
      <w:tr w:rsidR="00E27E6A" w:rsidRPr="000674BA" w14:paraId="3CF2B1C8" w14:textId="77777777" w:rsidTr="00EE27E6">
        <w:trPr>
          <w:cantSplit/>
          <w:trHeight w:val="720"/>
        </w:trPr>
        <w:tc>
          <w:tcPr>
            <w:tcW w:w="365" w:type="pct"/>
            <w:vAlign w:val="center"/>
          </w:tcPr>
          <w:p w14:paraId="4630B55E" w14:textId="34907D06" w:rsidR="00363DCD" w:rsidRPr="000674BA" w:rsidRDefault="00363DCD"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7</w:t>
            </w:r>
          </w:p>
        </w:tc>
        <w:tc>
          <w:tcPr>
            <w:tcW w:w="4022" w:type="pct"/>
            <w:vAlign w:val="center"/>
          </w:tcPr>
          <w:p w14:paraId="7AA76918" w14:textId="77777777" w:rsidR="00363DCD" w:rsidRPr="000674BA" w:rsidRDefault="00E9459A" w:rsidP="00486A14">
            <w:pPr>
              <w:spacing w:after="0" w:line="240" w:lineRule="auto"/>
              <w:rPr>
                <w:rFonts w:ascii="Times New Roman" w:hAnsi="Times New Roman"/>
                <w:sz w:val="26"/>
                <w:szCs w:val="26"/>
              </w:rPr>
            </w:pPr>
            <w:r w:rsidRPr="000674BA">
              <w:rPr>
                <w:rFonts w:ascii="Times New Roman" w:hAnsi="Times New Roman"/>
                <w:sz w:val="26"/>
                <w:szCs w:val="26"/>
              </w:rPr>
              <w:t>Sản xuất dầu mỏ tinh chế</w:t>
            </w:r>
          </w:p>
          <w:p w14:paraId="55AAA945" w14:textId="2964BE31" w:rsidR="00E9459A" w:rsidRPr="000674BA" w:rsidRDefault="00E9459A" w:rsidP="00486A14">
            <w:pPr>
              <w:spacing w:after="0" w:line="240" w:lineRule="auto"/>
              <w:rPr>
                <w:rFonts w:ascii="Times New Roman" w:hAnsi="Times New Roman"/>
                <w:i/>
                <w:iCs/>
                <w:sz w:val="26"/>
                <w:szCs w:val="26"/>
              </w:rPr>
            </w:pPr>
            <w:r w:rsidRPr="000674BA">
              <w:rPr>
                <w:rFonts w:ascii="Times New Roman" w:hAnsi="Times New Roman"/>
                <w:i/>
                <w:iCs/>
                <w:sz w:val="26"/>
                <w:szCs w:val="26"/>
              </w:rPr>
              <w:t>Chi tiết: Sản xuất xăng dầu, xăng dầu hàng không, nhiên liệu bay, nhiên liệu SAF</w:t>
            </w:r>
            <w:r w:rsidR="00885F8B" w:rsidRPr="000674BA">
              <w:rPr>
                <w:rFonts w:ascii="Times New Roman" w:hAnsi="Times New Roman"/>
                <w:i/>
                <w:iCs/>
                <w:sz w:val="26"/>
                <w:szCs w:val="26"/>
              </w:rPr>
              <w:t>, nhiên liệu trong ngành hàng không, các sản phẩm khí khô, khí LNG, CNG, LPG, Condensate … và các sản phẩm năng lượng khác.</w:t>
            </w:r>
          </w:p>
        </w:tc>
        <w:tc>
          <w:tcPr>
            <w:tcW w:w="613" w:type="pct"/>
            <w:vAlign w:val="center"/>
          </w:tcPr>
          <w:p w14:paraId="0F2C98E8" w14:textId="53CDA198" w:rsidR="00363DCD" w:rsidRPr="000674BA" w:rsidRDefault="00E9459A" w:rsidP="00486A14">
            <w:pPr>
              <w:pStyle w:val="Vnbnnidung0"/>
              <w:tabs>
                <w:tab w:val="left" w:pos="1009"/>
              </w:tabs>
              <w:adjustRightInd w:val="0"/>
              <w:snapToGrid w:val="0"/>
              <w:spacing w:after="0" w:line="240" w:lineRule="auto"/>
              <w:ind w:firstLine="0"/>
              <w:jc w:val="center"/>
              <w:rPr>
                <w:lang w:val="en-US"/>
              </w:rPr>
            </w:pPr>
            <w:r w:rsidRPr="000674BA">
              <w:rPr>
                <w:lang w:val="en-US"/>
              </w:rPr>
              <w:t>1920</w:t>
            </w:r>
          </w:p>
        </w:tc>
      </w:tr>
      <w:tr w:rsidR="00E27E6A" w:rsidRPr="000674BA" w14:paraId="73E811A5" w14:textId="77777777" w:rsidTr="00EE27E6">
        <w:trPr>
          <w:cantSplit/>
          <w:trHeight w:val="720"/>
        </w:trPr>
        <w:tc>
          <w:tcPr>
            <w:tcW w:w="365" w:type="pct"/>
            <w:vAlign w:val="center"/>
          </w:tcPr>
          <w:p w14:paraId="5189A3AA" w14:textId="261919CF" w:rsidR="006C4F64" w:rsidRPr="000674BA" w:rsidRDefault="006C4F64"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8</w:t>
            </w:r>
          </w:p>
        </w:tc>
        <w:tc>
          <w:tcPr>
            <w:tcW w:w="4022" w:type="pct"/>
            <w:vAlign w:val="center"/>
          </w:tcPr>
          <w:p w14:paraId="5CFEDAA4" w14:textId="77777777" w:rsidR="006C4F64" w:rsidRPr="000674BA" w:rsidRDefault="006F26A9" w:rsidP="00486A14">
            <w:pPr>
              <w:spacing w:after="0" w:line="240" w:lineRule="auto"/>
              <w:rPr>
                <w:rFonts w:ascii="Times New Roman" w:hAnsi="Times New Roman"/>
                <w:sz w:val="26"/>
                <w:szCs w:val="26"/>
              </w:rPr>
            </w:pPr>
            <w:r w:rsidRPr="000674BA">
              <w:rPr>
                <w:rFonts w:ascii="Times New Roman" w:hAnsi="Times New Roman"/>
                <w:sz w:val="26"/>
                <w:szCs w:val="26"/>
              </w:rPr>
              <w:t>Bán buôn tổng hợp</w:t>
            </w:r>
          </w:p>
          <w:p w14:paraId="28589311" w14:textId="53D803B1" w:rsidR="006F26A9" w:rsidRPr="000674BA" w:rsidRDefault="006F26A9" w:rsidP="00486A14">
            <w:pPr>
              <w:spacing w:after="0" w:line="240" w:lineRule="auto"/>
              <w:rPr>
                <w:rFonts w:ascii="Times New Roman" w:hAnsi="Times New Roman"/>
                <w:i/>
                <w:iCs/>
                <w:sz w:val="26"/>
                <w:szCs w:val="26"/>
              </w:rPr>
            </w:pPr>
            <w:r w:rsidRPr="000674BA">
              <w:rPr>
                <w:rFonts w:ascii="Times New Roman" w:hAnsi="Times New Roman"/>
                <w:i/>
                <w:iCs/>
                <w:sz w:val="26"/>
                <w:szCs w:val="26"/>
              </w:rPr>
              <w:t>Chi tiết: Bán buôn vật tư, hóa chất, nguyên liệu, nhiên liệu, máy móc thiết bị phục vụ sản xuất</w:t>
            </w:r>
            <w:r w:rsidR="00592CB9" w:rsidRPr="000674BA">
              <w:rPr>
                <w:rFonts w:ascii="Times New Roman" w:hAnsi="Times New Roman"/>
                <w:i/>
                <w:iCs/>
                <w:sz w:val="26"/>
                <w:szCs w:val="26"/>
              </w:rPr>
              <w:t>, chế biến xăng dầu, nhiên liệu bay, nhiên liệu hàng không, các sản phẩm khí</w:t>
            </w:r>
            <w:r w:rsidR="00305099" w:rsidRPr="000674BA">
              <w:rPr>
                <w:rFonts w:ascii="Times New Roman" w:hAnsi="Times New Roman"/>
                <w:i/>
                <w:iCs/>
                <w:sz w:val="26"/>
                <w:szCs w:val="26"/>
              </w:rPr>
              <w:t>, các sản phẩm năng lượng khác…</w:t>
            </w:r>
          </w:p>
        </w:tc>
        <w:tc>
          <w:tcPr>
            <w:tcW w:w="613" w:type="pct"/>
            <w:vAlign w:val="center"/>
          </w:tcPr>
          <w:p w14:paraId="690EB2A3" w14:textId="1DC8DFE3" w:rsidR="006C4F64" w:rsidRPr="000674BA" w:rsidRDefault="00885F8B" w:rsidP="00486A14">
            <w:pPr>
              <w:pStyle w:val="Vnbnnidung0"/>
              <w:tabs>
                <w:tab w:val="left" w:pos="1009"/>
              </w:tabs>
              <w:adjustRightInd w:val="0"/>
              <w:snapToGrid w:val="0"/>
              <w:spacing w:after="0" w:line="240" w:lineRule="auto"/>
              <w:ind w:firstLine="0"/>
              <w:jc w:val="center"/>
              <w:rPr>
                <w:lang w:val="en-US"/>
              </w:rPr>
            </w:pPr>
            <w:r w:rsidRPr="000674BA">
              <w:rPr>
                <w:lang w:val="en-US"/>
              </w:rPr>
              <w:t>4690</w:t>
            </w:r>
          </w:p>
        </w:tc>
      </w:tr>
      <w:tr w:rsidR="00E27E6A" w:rsidRPr="000674BA" w14:paraId="198F332A" w14:textId="77777777" w:rsidTr="00EE27E6">
        <w:trPr>
          <w:cantSplit/>
          <w:trHeight w:val="720"/>
        </w:trPr>
        <w:tc>
          <w:tcPr>
            <w:tcW w:w="365" w:type="pct"/>
            <w:vAlign w:val="center"/>
          </w:tcPr>
          <w:p w14:paraId="7D8BF4A3" w14:textId="2BFFF0BE" w:rsidR="006C4F64" w:rsidRPr="000674BA" w:rsidRDefault="006C4F64" w:rsidP="00486A14">
            <w:pPr>
              <w:pStyle w:val="Vnbnnidung0"/>
              <w:tabs>
                <w:tab w:val="left" w:pos="1009"/>
              </w:tabs>
              <w:adjustRightInd w:val="0"/>
              <w:snapToGrid w:val="0"/>
              <w:spacing w:after="0" w:line="240" w:lineRule="auto"/>
              <w:ind w:firstLine="0"/>
              <w:jc w:val="center"/>
              <w:rPr>
                <w:iCs/>
                <w:lang w:val="en-US"/>
              </w:rPr>
            </w:pPr>
            <w:r w:rsidRPr="000674BA">
              <w:rPr>
                <w:iCs/>
                <w:lang w:val="en-US"/>
              </w:rPr>
              <w:t>4</w:t>
            </w:r>
            <w:r w:rsidR="00981DA1" w:rsidRPr="000674BA">
              <w:rPr>
                <w:iCs/>
                <w:lang w:val="en-US"/>
              </w:rPr>
              <w:t>9</w:t>
            </w:r>
          </w:p>
        </w:tc>
        <w:tc>
          <w:tcPr>
            <w:tcW w:w="4022" w:type="pct"/>
            <w:vAlign w:val="center"/>
          </w:tcPr>
          <w:p w14:paraId="7D350BCB" w14:textId="520B27AB" w:rsidR="006C4F64" w:rsidRPr="000674BA" w:rsidRDefault="00305099" w:rsidP="00486A14">
            <w:pPr>
              <w:spacing w:after="0" w:line="240" w:lineRule="auto"/>
              <w:rPr>
                <w:rFonts w:ascii="Times New Roman" w:hAnsi="Times New Roman"/>
                <w:sz w:val="26"/>
                <w:szCs w:val="26"/>
              </w:rPr>
            </w:pPr>
            <w:r w:rsidRPr="000674BA">
              <w:rPr>
                <w:rFonts w:ascii="Times New Roman" w:hAnsi="Times New Roman"/>
                <w:sz w:val="26"/>
                <w:szCs w:val="26"/>
              </w:rPr>
              <w:t>Tổ chức giới thiệu và xúc tiến thương mại</w:t>
            </w:r>
          </w:p>
        </w:tc>
        <w:tc>
          <w:tcPr>
            <w:tcW w:w="613" w:type="pct"/>
            <w:vAlign w:val="center"/>
          </w:tcPr>
          <w:p w14:paraId="7712713D" w14:textId="62384C6D" w:rsidR="006C4F64" w:rsidRPr="000674BA" w:rsidRDefault="00305099" w:rsidP="00486A14">
            <w:pPr>
              <w:pStyle w:val="Vnbnnidung0"/>
              <w:tabs>
                <w:tab w:val="left" w:pos="1009"/>
              </w:tabs>
              <w:adjustRightInd w:val="0"/>
              <w:snapToGrid w:val="0"/>
              <w:spacing w:after="0" w:line="240" w:lineRule="auto"/>
              <w:ind w:firstLine="0"/>
              <w:jc w:val="center"/>
              <w:rPr>
                <w:lang w:val="en-US"/>
              </w:rPr>
            </w:pPr>
            <w:r w:rsidRPr="000674BA">
              <w:rPr>
                <w:lang w:val="en-US"/>
              </w:rPr>
              <w:t>8230</w:t>
            </w:r>
          </w:p>
        </w:tc>
      </w:tr>
      <w:tr w:rsidR="00E27E6A" w:rsidRPr="000674BA" w14:paraId="41F76AA0" w14:textId="77777777" w:rsidTr="00EE27E6">
        <w:trPr>
          <w:cantSplit/>
          <w:trHeight w:val="720"/>
        </w:trPr>
        <w:tc>
          <w:tcPr>
            <w:tcW w:w="365" w:type="pct"/>
            <w:vAlign w:val="center"/>
          </w:tcPr>
          <w:p w14:paraId="4F5A78CD" w14:textId="2A52578A" w:rsidR="00C852B9" w:rsidRPr="000674BA" w:rsidRDefault="00981DA1" w:rsidP="00486A14">
            <w:pPr>
              <w:pStyle w:val="Vnbnnidung0"/>
              <w:tabs>
                <w:tab w:val="left" w:pos="1009"/>
              </w:tabs>
              <w:adjustRightInd w:val="0"/>
              <w:snapToGrid w:val="0"/>
              <w:spacing w:after="0" w:line="240" w:lineRule="auto"/>
              <w:ind w:firstLine="0"/>
              <w:jc w:val="center"/>
              <w:rPr>
                <w:iCs/>
                <w:lang w:val="en-US"/>
              </w:rPr>
            </w:pPr>
            <w:r w:rsidRPr="000674BA">
              <w:rPr>
                <w:iCs/>
                <w:lang w:val="en-US"/>
              </w:rPr>
              <w:t>50</w:t>
            </w:r>
          </w:p>
        </w:tc>
        <w:tc>
          <w:tcPr>
            <w:tcW w:w="4022" w:type="pct"/>
            <w:vAlign w:val="center"/>
          </w:tcPr>
          <w:p w14:paraId="5CD92C69" w14:textId="0FB42908" w:rsidR="00C852B9" w:rsidRPr="000674BA" w:rsidRDefault="005341D5" w:rsidP="00486A14">
            <w:pPr>
              <w:spacing w:after="0" w:line="240" w:lineRule="auto"/>
              <w:rPr>
                <w:rFonts w:ascii="Times New Roman" w:hAnsi="Times New Roman"/>
                <w:sz w:val="26"/>
                <w:szCs w:val="26"/>
              </w:rPr>
            </w:pPr>
            <w:r w:rsidRPr="000674BA">
              <w:rPr>
                <w:rFonts w:ascii="Times New Roman" w:hAnsi="Times New Roman"/>
                <w:sz w:val="26"/>
                <w:szCs w:val="26"/>
              </w:rPr>
              <w:t>Hoạt động của trụ sở văn phòng</w:t>
            </w:r>
          </w:p>
        </w:tc>
        <w:tc>
          <w:tcPr>
            <w:tcW w:w="613" w:type="pct"/>
            <w:vAlign w:val="center"/>
          </w:tcPr>
          <w:p w14:paraId="12898D1E" w14:textId="42D5C264" w:rsidR="00C852B9" w:rsidRPr="000674BA" w:rsidRDefault="005341D5" w:rsidP="00486A14">
            <w:pPr>
              <w:pStyle w:val="Vnbnnidung0"/>
              <w:tabs>
                <w:tab w:val="left" w:pos="1009"/>
              </w:tabs>
              <w:adjustRightInd w:val="0"/>
              <w:snapToGrid w:val="0"/>
              <w:spacing w:after="0" w:line="240" w:lineRule="auto"/>
              <w:ind w:firstLine="0"/>
              <w:jc w:val="center"/>
              <w:rPr>
                <w:lang w:val="en-US"/>
              </w:rPr>
            </w:pPr>
            <w:r w:rsidRPr="000674BA">
              <w:rPr>
                <w:lang w:val="en-US"/>
              </w:rPr>
              <w:t>7010</w:t>
            </w:r>
          </w:p>
        </w:tc>
      </w:tr>
      <w:tr w:rsidR="00E27E6A" w:rsidRPr="000674BA" w14:paraId="4BCBF77D" w14:textId="77777777" w:rsidTr="00EE27E6">
        <w:trPr>
          <w:cantSplit/>
          <w:trHeight w:val="720"/>
        </w:trPr>
        <w:tc>
          <w:tcPr>
            <w:tcW w:w="365" w:type="pct"/>
            <w:vAlign w:val="center"/>
          </w:tcPr>
          <w:p w14:paraId="4EEC5600" w14:textId="33F506E0" w:rsidR="00C852B9" w:rsidRPr="000674BA" w:rsidRDefault="00981DA1" w:rsidP="00486A14">
            <w:pPr>
              <w:pStyle w:val="Vnbnnidung0"/>
              <w:tabs>
                <w:tab w:val="left" w:pos="1009"/>
              </w:tabs>
              <w:adjustRightInd w:val="0"/>
              <w:snapToGrid w:val="0"/>
              <w:spacing w:after="0" w:line="240" w:lineRule="auto"/>
              <w:ind w:firstLine="0"/>
              <w:jc w:val="center"/>
              <w:rPr>
                <w:iCs/>
                <w:lang w:val="en-US"/>
              </w:rPr>
            </w:pPr>
            <w:r w:rsidRPr="000674BA">
              <w:rPr>
                <w:iCs/>
                <w:lang w:val="en-US"/>
              </w:rPr>
              <w:t>51</w:t>
            </w:r>
          </w:p>
        </w:tc>
        <w:tc>
          <w:tcPr>
            <w:tcW w:w="4022" w:type="pct"/>
            <w:vAlign w:val="center"/>
          </w:tcPr>
          <w:p w14:paraId="5BAC270C" w14:textId="6152C2F5" w:rsidR="00C852B9" w:rsidRPr="000674BA" w:rsidRDefault="00E14D35" w:rsidP="00486A14">
            <w:pPr>
              <w:spacing w:after="0" w:line="240" w:lineRule="auto"/>
              <w:rPr>
                <w:rFonts w:ascii="Times New Roman" w:hAnsi="Times New Roman"/>
                <w:sz w:val="26"/>
                <w:szCs w:val="26"/>
              </w:rPr>
            </w:pPr>
            <w:r w:rsidRPr="000674BA">
              <w:rPr>
                <w:rFonts w:ascii="Times New Roman" w:hAnsi="Times New Roman"/>
                <w:sz w:val="26"/>
                <w:szCs w:val="26"/>
              </w:rPr>
              <w:t>Cho thuê tài sản vô hình phi tài chính</w:t>
            </w:r>
          </w:p>
        </w:tc>
        <w:tc>
          <w:tcPr>
            <w:tcW w:w="613" w:type="pct"/>
            <w:vAlign w:val="center"/>
          </w:tcPr>
          <w:p w14:paraId="7662EA85" w14:textId="37F43457" w:rsidR="00C852B9" w:rsidRPr="000674BA" w:rsidRDefault="005341D5" w:rsidP="00486A14">
            <w:pPr>
              <w:pStyle w:val="Vnbnnidung0"/>
              <w:tabs>
                <w:tab w:val="left" w:pos="1009"/>
              </w:tabs>
              <w:adjustRightInd w:val="0"/>
              <w:snapToGrid w:val="0"/>
              <w:spacing w:after="0" w:line="240" w:lineRule="auto"/>
              <w:ind w:firstLine="0"/>
              <w:jc w:val="center"/>
              <w:rPr>
                <w:lang w:val="en-US"/>
              </w:rPr>
            </w:pPr>
            <w:r w:rsidRPr="000674BA">
              <w:rPr>
                <w:lang w:val="en-US"/>
              </w:rPr>
              <w:t>7740</w:t>
            </w:r>
          </w:p>
        </w:tc>
      </w:tr>
      <w:tr w:rsidR="00E27E6A" w:rsidRPr="000674BA" w14:paraId="71414FC4" w14:textId="77777777" w:rsidTr="00EE27E6">
        <w:trPr>
          <w:cantSplit/>
          <w:trHeight w:val="720"/>
        </w:trPr>
        <w:tc>
          <w:tcPr>
            <w:tcW w:w="365" w:type="pct"/>
            <w:vAlign w:val="center"/>
          </w:tcPr>
          <w:p w14:paraId="32A71DB2" w14:textId="5A158CA0" w:rsidR="005341D5" w:rsidRPr="000674BA" w:rsidRDefault="00E14D35" w:rsidP="00486A14">
            <w:pPr>
              <w:pStyle w:val="Vnbnnidung0"/>
              <w:tabs>
                <w:tab w:val="left" w:pos="1009"/>
              </w:tabs>
              <w:adjustRightInd w:val="0"/>
              <w:snapToGrid w:val="0"/>
              <w:spacing w:after="0" w:line="240" w:lineRule="auto"/>
              <w:ind w:firstLine="0"/>
              <w:jc w:val="center"/>
              <w:rPr>
                <w:iCs/>
                <w:lang w:val="en-US"/>
              </w:rPr>
            </w:pPr>
            <w:r w:rsidRPr="000674BA">
              <w:rPr>
                <w:iCs/>
                <w:lang w:val="en-US"/>
              </w:rPr>
              <w:t>5</w:t>
            </w:r>
            <w:r w:rsidR="00981DA1" w:rsidRPr="000674BA">
              <w:rPr>
                <w:iCs/>
                <w:lang w:val="en-US"/>
              </w:rPr>
              <w:t>2</w:t>
            </w:r>
          </w:p>
        </w:tc>
        <w:tc>
          <w:tcPr>
            <w:tcW w:w="4022" w:type="pct"/>
            <w:vAlign w:val="center"/>
          </w:tcPr>
          <w:p w14:paraId="502B0D08" w14:textId="07C0BA62" w:rsidR="005341D5" w:rsidRPr="000674BA" w:rsidRDefault="00E14D35" w:rsidP="00486A14">
            <w:pPr>
              <w:spacing w:after="0" w:line="240" w:lineRule="auto"/>
              <w:rPr>
                <w:rFonts w:ascii="Times New Roman" w:hAnsi="Times New Roman"/>
                <w:sz w:val="26"/>
                <w:szCs w:val="26"/>
              </w:rPr>
            </w:pPr>
            <w:r w:rsidRPr="000674BA">
              <w:rPr>
                <w:rFonts w:ascii="Times New Roman" w:hAnsi="Times New Roman"/>
                <w:sz w:val="26"/>
                <w:szCs w:val="26"/>
              </w:rPr>
              <w:t xml:space="preserve">Thoát nước và xử lý </w:t>
            </w:r>
            <w:r w:rsidR="00E7786C" w:rsidRPr="000674BA">
              <w:rPr>
                <w:rFonts w:ascii="Times New Roman" w:hAnsi="Times New Roman"/>
                <w:sz w:val="26"/>
                <w:szCs w:val="26"/>
              </w:rPr>
              <w:t xml:space="preserve">nước </w:t>
            </w:r>
            <w:r w:rsidRPr="000674BA">
              <w:rPr>
                <w:rFonts w:ascii="Times New Roman" w:hAnsi="Times New Roman"/>
                <w:sz w:val="26"/>
                <w:szCs w:val="26"/>
              </w:rPr>
              <w:t>thải</w:t>
            </w:r>
          </w:p>
        </w:tc>
        <w:tc>
          <w:tcPr>
            <w:tcW w:w="613" w:type="pct"/>
            <w:vAlign w:val="center"/>
          </w:tcPr>
          <w:p w14:paraId="1E9FBDCE" w14:textId="6AEE6538" w:rsidR="005341D5" w:rsidRPr="000674BA" w:rsidRDefault="00E14D35" w:rsidP="00486A14">
            <w:pPr>
              <w:pStyle w:val="Vnbnnidung0"/>
              <w:tabs>
                <w:tab w:val="left" w:pos="1009"/>
              </w:tabs>
              <w:adjustRightInd w:val="0"/>
              <w:snapToGrid w:val="0"/>
              <w:spacing w:after="0" w:line="240" w:lineRule="auto"/>
              <w:ind w:firstLine="0"/>
              <w:jc w:val="center"/>
              <w:rPr>
                <w:lang w:val="en-US"/>
              </w:rPr>
            </w:pPr>
            <w:r w:rsidRPr="000674BA">
              <w:rPr>
                <w:lang w:val="en-US"/>
              </w:rPr>
              <w:t>3700</w:t>
            </w:r>
          </w:p>
        </w:tc>
      </w:tr>
      <w:tr w:rsidR="00E27E6A" w:rsidRPr="000674BA" w14:paraId="6741E081" w14:textId="77777777" w:rsidTr="00EE27E6">
        <w:trPr>
          <w:cantSplit/>
          <w:trHeight w:val="720"/>
        </w:trPr>
        <w:tc>
          <w:tcPr>
            <w:tcW w:w="365" w:type="pct"/>
            <w:vAlign w:val="center"/>
          </w:tcPr>
          <w:p w14:paraId="719DFA6D" w14:textId="07BAF66E" w:rsidR="005341D5" w:rsidRPr="000674BA" w:rsidRDefault="00E14D35" w:rsidP="00486A14">
            <w:pPr>
              <w:pStyle w:val="Vnbnnidung0"/>
              <w:tabs>
                <w:tab w:val="left" w:pos="1009"/>
              </w:tabs>
              <w:adjustRightInd w:val="0"/>
              <w:snapToGrid w:val="0"/>
              <w:spacing w:after="0" w:line="240" w:lineRule="auto"/>
              <w:ind w:firstLine="0"/>
              <w:jc w:val="center"/>
              <w:rPr>
                <w:iCs/>
                <w:lang w:val="en-US"/>
              </w:rPr>
            </w:pPr>
            <w:r w:rsidRPr="000674BA">
              <w:rPr>
                <w:iCs/>
                <w:lang w:val="en-US"/>
              </w:rPr>
              <w:t>5</w:t>
            </w:r>
            <w:r w:rsidR="00981DA1" w:rsidRPr="000674BA">
              <w:rPr>
                <w:iCs/>
                <w:lang w:val="en-US"/>
              </w:rPr>
              <w:t>3</w:t>
            </w:r>
          </w:p>
        </w:tc>
        <w:tc>
          <w:tcPr>
            <w:tcW w:w="4022" w:type="pct"/>
            <w:vAlign w:val="center"/>
          </w:tcPr>
          <w:p w14:paraId="1FD21514" w14:textId="77777777" w:rsidR="005341D5" w:rsidRPr="000674BA" w:rsidRDefault="0025406D" w:rsidP="00486A14">
            <w:pPr>
              <w:spacing w:after="0" w:line="240" w:lineRule="auto"/>
              <w:rPr>
                <w:rFonts w:ascii="Times New Roman" w:hAnsi="Times New Roman"/>
                <w:sz w:val="26"/>
                <w:szCs w:val="26"/>
              </w:rPr>
            </w:pPr>
            <w:r w:rsidRPr="000674BA">
              <w:rPr>
                <w:rFonts w:ascii="Times New Roman" w:hAnsi="Times New Roman"/>
                <w:sz w:val="26"/>
                <w:szCs w:val="26"/>
              </w:rPr>
              <w:t>Lắp đặt hệ thống xây dựng khác</w:t>
            </w:r>
          </w:p>
          <w:p w14:paraId="549D1AE9" w14:textId="1A786515" w:rsidR="0025406D" w:rsidRPr="000674BA" w:rsidRDefault="0025406D" w:rsidP="00486A14">
            <w:pPr>
              <w:spacing w:after="0" w:line="240" w:lineRule="auto"/>
              <w:rPr>
                <w:rFonts w:ascii="Times New Roman" w:hAnsi="Times New Roman"/>
                <w:i/>
                <w:iCs/>
                <w:sz w:val="26"/>
                <w:szCs w:val="26"/>
              </w:rPr>
            </w:pPr>
            <w:r w:rsidRPr="000674BA">
              <w:rPr>
                <w:rFonts w:ascii="Times New Roman" w:hAnsi="Times New Roman"/>
                <w:i/>
                <w:iCs/>
                <w:sz w:val="26"/>
                <w:szCs w:val="26"/>
              </w:rPr>
              <w:t>Chi tiết: Lắp đặt, sửa chữa hệ thống thiết bị điện, trạm biến áp, hệ thống trạm sạc, trụ sạc điện</w:t>
            </w:r>
          </w:p>
        </w:tc>
        <w:tc>
          <w:tcPr>
            <w:tcW w:w="613" w:type="pct"/>
            <w:vAlign w:val="center"/>
          </w:tcPr>
          <w:p w14:paraId="2A1E4B77" w14:textId="258CA8D4" w:rsidR="005341D5" w:rsidRPr="000674BA" w:rsidRDefault="00057FBD" w:rsidP="00486A14">
            <w:pPr>
              <w:pStyle w:val="Vnbnnidung0"/>
              <w:tabs>
                <w:tab w:val="left" w:pos="1009"/>
              </w:tabs>
              <w:adjustRightInd w:val="0"/>
              <w:snapToGrid w:val="0"/>
              <w:spacing w:after="0" w:line="240" w:lineRule="auto"/>
              <w:ind w:firstLine="0"/>
              <w:jc w:val="center"/>
              <w:rPr>
                <w:lang w:val="en-US"/>
              </w:rPr>
            </w:pPr>
            <w:r w:rsidRPr="000674BA">
              <w:rPr>
                <w:lang w:val="en-US"/>
              </w:rPr>
              <w:t>4329</w:t>
            </w:r>
          </w:p>
        </w:tc>
      </w:tr>
    </w:tbl>
    <w:p w14:paraId="7B85EDC6" w14:textId="77777777" w:rsidR="00F02542" w:rsidRPr="000674BA" w:rsidRDefault="00F02542" w:rsidP="000474C3">
      <w:pPr>
        <w:spacing w:after="120" w:line="240" w:lineRule="auto"/>
        <w:ind w:firstLine="720"/>
        <w:jc w:val="both"/>
        <w:rPr>
          <w:rFonts w:ascii="Times New Roman" w:hAnsi="Times New Roman"/>
          <w:bCs/>
          <w:color w:val="000000"/>
          <w:sz w:val="26"/>
          <w:szCs w:val="26"/>
        </w:rPr>
      </w:pPr>
    </w:p>
    <w:p w14:paraId="5D6CC3E0" w14:textId="0712E91F"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Petrolimex thực hiện kinh doanh các ngành nghề khác mà pháp luật không cấm.</w:t>
      </w:r>
    </w:p>
    <w:p w14:paraId="30A35A7E"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2. Mục tiêu hoạt động của Petrolimex: </w:t>
      </w:r>
    </w:p>
    <w:p w14:paraId="05D35FC1"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lastRenderedPageBreak/>
        <w:t>a) Gia tăng giá trị cho vốn góp của cổ đông, mang lại lợi ích cho người lao động, cộng đồng; nâng cao giá trị cuộc sống; góp phần phục vụ sự nghiệp phát triển kinh tế - xã hội của đất nước;</w:t>
      </w:r>
    </w:p>
    <w:p w14:paraId="190D29A3"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b) Xây dựng Petrolimex trở thành một tập đoàn kinh tế mạnh của Việt Nam, lấy kinh doanh xăng dầu làm trục chính; Giữ vững và duy trì vị thế là doanh nghiệp lớn nhất trên thị trường Việt Nam trong kinh doanh xăng dầu hạ nguồn, đầu tư phát triển các lĩnh vực khí hoá lỏng, lọc - hoá dầu, vận tải xăng dầu, xuất nhập khẩu, bảo hiểm và một số lĩnh vực khác, trở thành một trong 10 doanh nghiệp hàng đầu của Việt Nam về quy mô thị trường và hiệu quả kinh tế;</w:t>
      </w:r>
    </w:p>
    <w:p w14:paraId="2903005F" w14:textId="7B95057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rPr>
        <w:t xml:space="preserve">c) Nâng cao hiệu quả kinh doanh trên cơ sở đổi mới tổ chức, phương thức kinh doanh, cơ chế quản lý và điều hành, </w:t>
      </w:r>
      <w:r w:rsidR="00A43486" w:rsidRPr="000674BA">
        <w:rPr>
          <w:rFonts w:ascii="Times New Roman" w:hAnsi="Times New Roman"/>
          <w:bCs/>
          <w:color w:val="000000"/>
          <w:sz w:val="26"/>
          <w:szCs w:val="26"/>
        </w:rPr>
        <w:t>thực hiện quản trị doanh nghiệp hiện đại trên nền tảng số,</w:t>
      </w:r>
      <w:r w:rsidR="00A43486" w:rsidRPr="000674BA">
        <w:rPr>
          <w:rFonts w:ascii="Times New Roman" w:hAnsi="Times New Roman"/>
          <w:bCs/>
          <w:color w:val="000000"/>
          <w:sz w:val="26"/>
          <w:szCs w:val="26"/>
          <w:lang w:val="vi-VN"/>
        </w:rPr>
        <w:t xml:space="preserve"> </w:t>
      </w:r>
      <w:r w:rsidR="00362203" w:rsidRPr="000674BA">
        <w:rPr>
          <w:rFonts w:ascii="Times New Roman" w:hAnsi="Times New Roman"/>
          <w:bCs/>
          <w:color w:val="000000"/>
          <w:sz w:val="26"/>
          <w:szCs w:val="26"/>
        </w:rPr>
        <w:t xml:space="preserve">chú trọng đầu tư, nghiên cứu, phát triển khoa học, công nghệ, đổi mới sáng tạo, chuyển đổi số, chuyển đổi xanh để kinh doanh hiệu quả, phát triển bền vững, </w:t>
      </w:r>
      <w:r w:rsidRPr="000674BA">
        <w:rPr>
          <w:rFonts w:ascii="Times New Roman" w:hAnsi="Times New Roman"/>
          <w:bCs/>
          <w:color w:val="000000"/>
          <w:sz w:val="26"/>
          <w:szCs w:val="26"/>
        </w:rPr>
        <w:t>nâng cao năng lực kỹ thuật, công nghệ, nguồn nhân lực, tổ chức hợp lý thị trường, quản lý tốt quá trình hoạt động kinh doanh.</w:t>
      </w:r>
      <w:r w:rsidR="00C15754" w:rsidRPr="000674BA">
        <w:rPr>
          <w:rFonts w:ascii="Times New Roman" w:hAnsi="Times New Roman"/>
          <w:bCs/>
          <w:color w:val="000000"/>
          <w:sz w:val="26"/>
          <w:szCs w:val="26"/>
          <w:lang w:val="vi-VN"/>
        </w:rPr>
        <w:t xml:space="preserve"> </w:t>
      </w:r>
    </w:p>
    <w:p w14:paraId="6024B6D2" w14:textId="77777777" w:rsidR="004675A1" w:rsidRPr="000674BA" w:rsidRDefault="004675A1" w:rsidP="000474C3">
      <w:pPr>
        <w:spacing w:after="120" w:line="240" w:lineRule="auto"/>
        <w:ind w:firstLine="720"/>
        <w:jc w:val="both"/>
        <w:rPr>
          <w:rFonts w:ascii="Times New Roman" w:hAnsi="Times New Roman"/>
          <w:bCs/>
          <w:color w:val="000000"/>
          <w:sz w:val="26"/>
          <w:szCs w:val="26"/>
          <w:lang w:val="vi-VN"/>
        </w:rPr>
      </w:pPr>
    </w:p>
    <w:p w14:paraId="73321227"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5. Phạm vi kinh doanh và hoạt động của Petrolimex</w:t>
      </w:r>
    </w:p>
    <w:p w14:paraId="62EF539C" w14:textId="40F5E17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Petrolimex được phép lập kế hoạch và tiến hành tất cả các hoạt động kinh doanh theo ngành nghề của Petrolimex đã được công bố trên Cổng thông tin </w:t>
      </w:r>
      <w:r w:rsidR="000A6205" w:rsidRPr="000674BA">
        <w:rPr>
          <w:rFonts w:ascii="Times New Roman" w:hAnsi="Times New Roman"/>
          <w:bCs/>
          <w:color w:val="000000"/>
          <w:sz w:val="26"/>
          <w:szCs w:val="26"/>
          <w:lang w:val="vi-VN"/>
        </w:rPr>
        <w:t xml:space="preserve">quốc gia về </w:t>
      </w:r>
      <w:r w:rsidRPr="000674BA">
        <w:rPr>
          <w:rFonts w:ascii="Times New Roman" w:hAnsi="Times New Roman"/>
          <w:bCs/>
          <w:color w:val="000000"/>
          <w:sz w:val="26"/>
          <w:szCs w:val="26"/>
          <w:lang w:val="vi-VN"/>
        </w:rPr>
        <w:t>đăng ký doanh nghiệp quốc gia và Điều lệ này, phù hợp với quy định của pháp luật hiện hành và thực hiện các biện pháp thích hợp để đạt được các mục tiêu của Petrolimex.</w:t>
      </w:r>
    </w:p>
    <w:p w14:paraId="126761D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Petrolimex có thể tiến hành hoạt động kinh doanh trong các ngành, nghề khác được pháp luật cho phép và được Đại hội đồng cổ đông thông qua.</w:t>
      </w:r>
    </w:p>
    <w:p w14:paraId="00F5CACD" w14:textId="476B5624" w:rsidR="00E95E0B" w:rsidRPr="000674BA" w:rsidRDefault="00E95E0B" w:rsidP="00B25DAA">
      <w:pPr>
        <w:spacing w:after="120" w:line="240" w:lineRule="auto"/>
        <w:ind w:firstLine="720"/>
        <w:jc w:val="both"/>
        <w:rPr>
          <w:rFonts w:ascii="Times New Roman" w:hAnsi="Times New Roman"/>
          <w:bCs/>
          <w:color w:val="000000"/>
          <w:sz w:val="26"/>
          <w:szCs w:val="26"/>
          <w:lang w:val="vi-VN"/>
        </w:rPr>
      </w:pPr>
    </w:p>
    <w:p w14:paraId="23202FBF" w14:textId="3D83E85A"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Mục 4. Tổ chức chính trị, tổ chức chính trị - xã hội và tổ chức đại diện ngườ</w:t>
      </w:r>
      <w:r w:rsidR="00B216EA" w:rsidRPr="000674BA">
        <w:rPr>
          <w:rFonts w:ascii="Times New Roman" w:hAnsi="Times New Roman" w:cs="Times New Roman"/>
          <w:sz w:val="26"/>
          <w:szCs w:val="26"/>
          <w:lang w:val="vi-VN"/>
        </w:rPr>
        <w:t>i lao</w:t>
      </w:r>
      <w:r w:rsidR="00565DD1" w:rsidRPr="000674BA">
        <w:rPr>
          <w:rFonts w:ascii="Times New Roman" w:hAnsi="Times New Roman" w:cs="Times New Roman"/>
          <w:sz w:val="26"/>
          <w:szCs w:val="26"/>
          <w:lang w:val="vi-VN"/>
        </w:rPr>
        <w:t xml:space="preserve"> </w:t>
      </w:r>
      <w:r w:rsidRPr="000674BA">
        <w:rPr>
          <w:rFonts w:ascii="Times New Roman" w:hAnsi="Times New Roman" w:cs="Times New Roman"/>
          <w:sz w:val="26"/>
          <w:szCs w:val="26"/>
          <w:lang w:val="vi-VN"/>
        </w:rPr>
        <w:t>động tại cơ sở trong Petrolimex</w:t>
      </w:r>
    </w:p>
    <w:p w14:paraId="24D47B4B" w14:textId="6A2D9323"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6. Tổ chức chính trị, tổ chức chính trị - xã hội và tổ chức đại diện người lao động tại cơ sở trong Petrolimex</w:t>
      </w:r>
    </w:p>
    <w:p w14:paraId="78E0486B" w14:textId="162279FE" w:rsidR="008E5141" w:rsidRPr="000674BA" w:rsidRDefault="0075307B" w:rsidP="0071523D">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Tổ chức chính trị, tổ chức chính trị - xã hội và tổ chức đại diện người lao động tại cơ sở trong Petrolimex hoạt động theo quy định của Hiến pháp, pháp luật và điều lệ của tổ chức và phù hợp với quy định của Petrolimex.</w:t>
      </w:r>
    </w:p>
    <w:p w14:paraId="1359FD20" w14:textId="1F57A50E"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Petrolimex có nghĩa vụ tôn trọng và không được cản trở, gây khó khăn cho việc thành lập tổ chức chính trị, tổ chức chính trị - xã hội và tổ chức đại diện người lao động tại cơ sở trong Petrolimex; không được cản trở, gây khó khăn cho người lao động tham gia hoạt động trong các tổ chức này.</w:t>
      </w:r>
    </w:p>
    <w:p w14:paraId="776363A8" w14:textId="77777777" w:rsidR="00E95E0B" w:rsidRPr="000674BA" w:rsidRDefault="00E95E0B" w:rsidP="00862B92">
      <w:pPr>
        <w:spacing w:after="0" w:line="240" w:lineRule="auto"/>
        <w:jc w:val="center"/>
        <w:rPr>
          <w:rFonts w:ascii="Times New Roman" w:hAnsi="Times New Roman"/>
          <w:b/>
          <w:color w:val="000000"/>
          <w:sz w:val="26"/>
          <w:szCs w:val="26"/>
          <w:lang w:val="vi-VN"/>
        </w:rPr>
      </w:pPr>
    </w:p>
    <w:p w14:paraId="06610BDE" w14:textId="77777777" w:rsidR="00360737" w:rsidRPr="000674BA" w:rsidRDefault="00360737" w:rsidP="00677426">
      <w:pPr>
        <w:pStyle w:val="Heading1"/>
        <w:jc w:val="center"/>
        <w:rPr>
          <w:rFonts w:ascii="Times New Roman" w:hAnsi="Times New Roman" w:cs="Times New Roman"/>
          <w:sz w:val="26"/>
          <w:szCs w:val="26"/>
          <w:lang w:val="vi-VN"/>
        </w:rPr>
      </w:pPr>
    </w:p>
    <w:p w14:paraId="273C16F3" w14:textId="77777777" w:rsidR="00360737" w:rsidRPr="000674BA" w:rsidRDefault="00360737" w:rsidP="00677426">
      <w:pPr>
        <w:pStyle w:val="Heading1"/>
        <w:jc w:val="center"/>
        <w:rPr>
          <w:rFonts w:ascii="Times New Roman" w:hAnsi="Times New Roman" w:cs="Times New Roman"/>
          <w:sz w:val="26"/>
          <w:szCs w:val="26"/>
          <w:lang w:val="vi-VN"/>
        </w:rPr>
      </w:pPr>
    </w:p>
    <w:p w14:paraId="5D4CCF2B" w14:textId="77777777" w:rsidR="00360737" w:rsidRPr="000674BA" w:rsidRDefault="00360737" w:rsidP="00677426">
      <w:pPr>
        <w:pStyle w:val="Heading1"/>
        <w:jc w:val="center"/>
        <w:rPr>
          <w:rFonts w:ascii="Times New Roman" w:hAnsi="Times New Roman" w:cs="Times New Roman"/>
          <w:sz w:val="26"/>
          <w:szCs w:val="26"/>
          <w:lang w:val="vi-VN"/>
        </w:rPr>
      </w:pPr>
    </w:p>
    <w:p w14:paraId="7E507AE7" w14:textId="47492CE9" w:rsidR="0075307B" w:rsidRPr="000674BA" w:rsidRDefault="0075307B" w:rsidP="00677426">
      <w:pPr>
        <w:pStyle w:val="Heading1"/>
        <w:jc w:val="center"/>
        <w:rPr>
          <w:rFonts w:ascii="Times New Roman" w:hAnsi="Times New Roman" w:cs="Times New Roman"/>
          <w:sz w:val="26"/>
          <w:szCs w:val="26"/>
          <w:lang w:val="vi-VN"/>
        </w:rPr>
      </w:pPr>
      <w:r w:rsidRPr="000674BA">
        <w:rPr>
          <w:rFonts w:ascii="Times New Roman" w:hAnsi="Times New Roman" w:cs="Times New Roman"/>
          <w:sz w:val="26"/>
          <w:szCs w:val="26"/>
          <w:lang w:val="vi-VN"/>
        </w:rPr>
        <w:t>CHƯƠNG II. VỐN ĐIỀU LỆ, CỔ PHẦN, CỔ ĐÔNG SÁNG LẬP</w:t>
      </w:r>
    </w:p>
    <w:p w14:paraId="1C93E59E" w14:textId="77777777" w:rsidR="00E95E0B" w:rsidRPr="000674BA" w:rsidRDefault="00E95E0B" w:rsidP="00862B92">
      <w:pPr>
        <w:spacing w:after="0" w:line="240" w:lineRule="auto"/>
        <w:jc w:val="center"/>
        <w:rPr>
          <w:rFonts w:ascii="Times New Roman" w:hAnsi="Times New Roman"/>
          <w:b/>
          <w:color w:val="000000"/>
          <w:sz w:val="26"/>
          <w:szCs w:val="26"/>
          <w:lang w:val="vi-VN"/>
        </w:rPr>
      </w:pPr>
    </w:p>
    <w:p w14:paraId="7087FEA7"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7. Vốn điều lệ, cổ phần, cổ đông sáng lập</w:t>
      </w:r>
    </w:p>
    <w:p w14:paraId="2C414DE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Vốn điều lệ của Petrolimex là </w:t>
      </w:r>
      <w:r w:rsidRPr="000674BA">
        <w:rPr>
          <w:rFonts w:ascii="Times New Roman" w:hAnsi="Times New Roman"/>
          <w:b/>
          <w:color w:val="000000"/>
          <w:sz w:val="26"/>
          <w:szCs w:val="26"/>
          <w:lang w:val="vi-VN"/>
        </w:rPr>
        <w:t>12.938.780.810.000 đồng</w:t>
      </w:r>
      <w:r w:rsidRPr="000674BA">
        <w:rPr>
          <w:rFonts w:ascii="Times New Roman" w:hAnsi="Times New Roman"/>
          <w:bCs/>
          <w:color w:val="000000"/>
          <w:sz w:val="26"/>
          <w:szCs w:val="26"/>
          <w:lang w:val="vi-VN"/>
        </w:rPr>
        <w:t xml:space="preserve"> (</w:t>
      </w:r>
      <w:r w:rsidRPr="000674BA">
        <w:rPr>
          <w:rFonts w:ascii="Times New Roman" w:hAnsi="Times New Roman"/>
          <w:bCs/>
          <w:i/>
          <w:iCs/>
          <w:color w:val="000000"/>
          <w:sz w:val="26"/>
          <w:szCs w:val="26"/>
          <w:lang w:val="vi-VN"/>
        </w:rPr>
        <w:t>mười hai nghìn chín trăm ba mươi tám tỷ, bảy trăm tám mươi triệu, tám trăm mười nghìn đồng</w:t>
      </w:r>
      <w:r w:rsidRPr="000674BA">
        <w:rPr>
          <w:rFonts w:ascii="Times New Roman" w:hAnsi="Times New Roman"/>
          <w:bCs/>
          <w:color w:val="000000"/>
          <w:sz w:val="26"/>
          <w:szCs w:val="26"/>
          <w:lang w:val="vi-VN"/>
        </w:rPr>
        <w:t>), được chia thành 1.293.878.081 (</w:t>
      </w:r>
      <w:r w:rsidRPr="000674BA">
        <w:rPr>
          <w:rFonts w:ascii="Times New Roman" w:hAnsi="Times New Roman"/>
          <w:bCs/>
          <w:i/>
          <w:iCs/>
          <w:color w:val="000000"/>
          <w:sz w:val="26"/>
          <w:szCs w:val="26"/>
          <w:lang w:val="vi-VN"/>
        </w:rPr>
        <w:t>một tỷ, hai trăm chín mươi ba triệu, tám trăm bảy mươi tám nghìn, không trăm tám mươi mốt</w:t>
      </w:r>
      <w:r w:rsidRPr="000674BA">
        <w:rPr>
          <w:rFonts w:ascii="Times New Roman" w:hAnsi="Times New Roman"/>
          <w:bCs/>
          <w:color w:val="000000"/>
          <w:sz w:val="26"/>
          <w:szCs w:val="26"/>
          <w:lang w:val="vi-VN"/>
        </w:rPr>
        <w:t>) cổ phần với mệnh giá là 10.000 (</w:t>
      </w:r>
      <w:r w:rsidRPr="000674BA">
        <w:rPr>
          <w:rFonts w:ascii="Times New Roman" w:hAnsi="Times New Roman"/>
          <w:bCs/>
          <w:i/>
          <w:iCs/>
          <w:color w:val="000000"/>
          <w:sz w:val="26"/>
          <w:szCs w:val="26"/>
          <w:lang w:val="vi-VN"/>
        </w:rPr>
        <w:t>mười nghìn</w:t>
      </w:r>
      <w:r w:rsidRPr="000674BA">
        <w:rPr>
          <w:rFonts w:ascii="Times New Roman" w:hAnsi="Times New Roman"/>
          <w:bCs/>
          <w:color w:val="000000"/>
          <w:sz w:val="26"/>
          <w:szCs w:val="26"/>
          <w:lang w:val="vi-VN"/>
        </w:rPr>
        <w:t>) đồng/cổ phần.</w:t>
      </w:r>
    </w:p>
    <w:p w14:paraId="605716F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Petrolimex có thể thay đổi vốn điều lệ khi được Đại hội đồng cổ đông thông qua và phù hợp với các quy định của pháp luật.</w:t>
      </w:r>
    </w:p>
    <w:p w14:paraId="0818354F" w14:textId="6D6E2F9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Các cổ phần của Petrolimex bao gồm cổ phần phổ thông và cổ phần ưu đãi (nếu có). Các quyền và nghĩa vụ của cổ đông nắm giữ từng loại cổ phần được quy định tại Điều 1</w:t>
      </w:r>
      <w:r w:rsidR="00361CC9" w:rsidRPr="000674BA">
        <w:rPr>
          <w:rFonts w:ascii="Times New Roman" w:hAnsi="Times New Roman"/>
          <w:bCs/>
          <w:color w:val="000000"/>
          <w:sz w:val="26"/>
          <w:szCs w:val="26"/>
          <w:lang w:val="vi-VN"/>
        </w:rPr>
        <w:t>2</w:t>
      </w:r>
      <w:r w:rsidRPr="000674BA">
        <w:rPr>
          <w:rFonts w:ascii="Times New Roman" w:hAnsi="Times New Roman"/>
          <w:bCs/>
          <w:color w:val="000000"/>
          <w:sz w:val="26"/>
          <w:szCs w:val="26"/>
          <w:lang w:val="vi-VN"/>
        </w:rPr>
        <w:t xml:space="preserve"> và Điều 1</w:t>
      </w:r>
      <w:r w:rsidR="00361CC9" w:rsidRPr="000674BA">
        <w:rPr>
          <w:rFonts w:ascii="Times New Roman" w:hAnsi="Times New Roman"/>
          <w:bCs/>
          <w:color w:val="000000"/>
          <w:sz w:val="26"/>
          <w:szCs w:val="26"/>
          <w:lang w:val="vi-VN"/>
        </w:rPr>
        <w:t>3</w:t>
      </w:r>
      <w:r w:rsidRPr="000674BA">
        <w:rPr>
          <w:rFonts w:ascii="Times New Roman" w:hAnsi="Times New Roman"/>
          <w:bCs/>
          <w:color w:val="000000"/>
          <w:sz w:val="26"/>
          <w:szCs w:val="26"/>
          <w:lang w:val="vi-VN"/>
        </w:rPr>
        <w:t xml:space="preserve"> của Điều lệ này.</w:t>
      </w:r>
    </w:p>
    <w:p w14:paraId="23C1C0B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Petrolimex có thể phát hành các loại cổ phần ưu đãi khác nhau sau khi có sự chấp thuận của Đại hội đồng cổ đông và phù hợp với các quy định của pháp luật.</w:t>
      </w:r>
    </w:p>
    <w:p w14:paraId="5B09E120" w14:textId="049D298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w:t>
      </w:r>
      <w:r w:rsidR="009C2145" w:rsidRPr="000674BA">
        <w:rPr>
          <w:rFonts w:ascii="Times New Roman" w:hAnsi="Times New Roman"/>
          <w:color w:val="000000"/>
          <w:sz w:val="26"/>
          <w:szCs w:val="26"/>
          <w:lang w:val="vi-VN"/>
        </w:rPr>
        <w:t xml:space="preserve"> </w:t>
      </w:r>
      <w:r w:rsidRPr="000674BA">
        <w:rPr>
          <w:rFonts w:ascii="Times New Roman" w:hAnsi="Times New Roman"/>
          <w:bCs/>
          <w:color w:val="000000"/>
          <w:sz w:val="26"/>
          <w:szCs w:val="26"/>
          <w:lang w:val="vi-VN"/>
        </w:rPr>
        <w:t>Petrolimex không có cổ đông sáng lập.</w:t>
      </w:r>
    </w:p>
    <w:p w14:paraId="250E638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Cổ phần phổ thông phải được ưu tiên chào bán cho các cổ đông hiện hữu theo tỷ lệ tương ứng với tỷ lệ sở hữu cổ phần phổ thông của họ trong Petrolimex, trừ trường hợp Đại hội đồng cổ đông quyết định khác, số cổ phần cổ đông không đăng ký mua hết sẽ do Hội đồng quản trị của Petrolimex quyết định. Hội đồng quản trị có thể phân phối số cổ phần đó cho cổ đông và người khác với điều kiện không thuận lợi hơn so với những điều kiện đã chào bán cho các cổ đông hiện hữu trừ trường hợp Đại hội đồng cổ đông có chấp thuận khác.</w:t>
      </w:r>
    </w:p>
    <w:p w14:paraId="340C7F1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Petrolimex có thể mua cổ phần do chính Petrolimex đã phát hành theo những cách thức được quy định trong Điều lệ này và pháp luật hiện hành. Cổ phần do Petrolimex mua lại là cổ phiếu quỹ và Hội đồng quản trị có thể chào bán theo những cách thức phù hợp với Luật chứng khoán, văn bản hướng dẫn liên quan và quy định của Điều lệ này.</w:t>
      </w:r>
    </w:p>
    <w:p w14:paraId="5E7481C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8. Petrolimex có thể phát hành các loại chứng khoán khác khi được Đại hội đồng cổ đông thông qua và phù hợp với quy định của pháp luật.</w:t>
      </w:r>
    </w:p>
    <w:p w14:paraId="36A382C4"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8. Chứng nhận cổ phiếu</w:t>
      </w:r>
    </w:p>
    <w:p w14:paraId="39DC5A0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Cổ đông của Petrolimex được cấp chứng nhận cổ phiếu tương ứng với số cổ phần và loại cổ phần sở hữu.</w:t>
      </w:r>
    </w:p>
    <w:p w14:paraId="557629D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Cổ phiếu là loại chứng khoán xác nhận quyền và lợi ích hợp pháp của người sở hữu đối với một phần vốn cổ phần của Petrolimex phát hành, cổ phiếu phải có đầy đủ các nội dung theo quy định tại khoản 1 Điều 121 Luật Doanh nghiệp.</w:t>
      </w:r>
    </w:p>
    <w:p w14:paraId="3130D80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Chứng nhận cổ phiếu phải có dấu của Petrolimex và chữ ký của đại diện theo pháp luật của Petrolimex theo các quy định tại Luật Doanh nghiệp và các văn bản hướng dẫn. Chứng nhận cổ phiếu phải ghi rõ số lượng và loại cổ phiếu mà cổ đông hiện đang nắm giữ, họ và tên người nắm giữ và các thông tin khác theo quy định của Luật Doanh nghiệp.</w:t>
      </w:r>
    </w:p>
    <w:p w14:paraId="39DC6F1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4. Trong thời hạn 30 ngày kể từ ngày nộp đầy đủ hồ sơ đề nghị chuyển quyền sở hữu cổ phần theo quy định của Petrolimex hoặc trong thời hạn 2 tháng (hoặc có thể lâu </w:t>
      </w:r>
      <w:r w:rsidRPr="000674BA">
        <w:rPr>
          <w:rFonts w:ascii="Times New Roman" w:hAnsi="Times New Roman"/>
          <w:bCs/>
          <w:color w:val="000000"/>
          <w:sz w:val="26"/>
          <w:szCs w:val="26"/>
          <w:lang w:val="vi-VN"/>
        </w:rPr>
        <w:lastRenderedPageBreak/>
        <w:t>hơn theo điều khoản phát hành quy định) kể từ ngày thanh toán đầy đủ tiền mua cổ phần theo như quy định tại phương án phát hành cổ phiếu của Petrolimex, người sở hữu số cổ phần sẽ được cấp chứng nhận cổ phiếu. Người sở hữu cổ phần không phải trả cho Petrolimex chi phí in chứng nhận cổ phiếu.</w:t>
      </w:r>
    </w:p>
    <w:p w14:paraId="589EAA6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Trường hợp có sai sót trong nội dung và hình thức cổ phiếu do Petrolimex phát hành thì quyền và lợi ích của người sở hữu cổ phiếu đó không bị ảnh hưởng. Người đại diện theo pháp luật của Petrolimex chịu trách nhiệm về thiệt hại do những sai sót đó gây ra.</w:t>
      </w:r>
    </w:p>
    <w:p w14:paraId="59FD3F7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Trường hợp cổ phiếu bị mất, bị hư hỏng hoặc bị hủy hoại dưới hình thức khác thì cổ đông được Petrolimex cấp lại cổ phiếu theo đề nghị của cổ đông đó. Đề nghị của cổ đông phải bao gồm các nội dung sau đây:</w:t>
      </w:r>
    </w:p>
    <w:p w14:paraId="637780B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Thông tin về cổ phiếu đã bị mất, bị hư hỏng hoặc bị hủy hoại dưới hình thức khác;</w:t>
      </w:r>
    </w:p>
    <w:p w14:paraId="7A9265F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Cam kết chịu trách nhiệm về những tranh chấp phát sinh từ việc cấp lại cổ phiếu mới.</w:t>
      </w:r>
    </w:p>
    <w:p w14:paraId="5D5F95DE"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9. Chứng chỉ chứng khoán khác</w:t>
      </w:r>
    </w:p>
    <w:p w14:paraId="3705425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Chứng chỉ trái phiếu hoặc chứng chỉ chứng khoán khác của Petrolimex được phát hành có chữ ký của người đại diện theo pháp luật và dấu của Petrolimex.</w:t>
      </w:r>
    </w:p>
    <w:p w14:paraId="5FCEAB2A"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10. Chuyển nhượng cổ phần</w:t>
      </w:r>
    </w:p>
    <w:p w14:paraId="168966D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Tất cả các cổ phần được tự do chuyển nhượng trừ khi Điều lệ này và pháp luật có quy định khác. Cổ phiếu niêm yết, đăng ký giao dịch trên Sở giao dịch chứng khoán được chuyển nhượng theo các quy định của pháp luật về chứng khoán và thị trường chứng khoán.</w:t>
      </w:r>
    </w:p>
    <w:p w14:paraId="303C08B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5831376B" w14:textId="77777777" w:rsidR="00E95E0B" w:rsidRPr="000674BA" w:rsidRDefault="00E95E0B" w:rsidP="003635CA">
      <w:pPr>
        <w:spacing w:after="0" w:line="240" w:lineRule="auto"/>
        <w:jc w:val="center"/>
        <w:rPr>
          <w:rFonts w:ascii="Times New Roman" w:hAnsi="Times New Roman"/>
          <w:b/>
          <w:color w:val="000000"/>
          <w:sz w:val="26"/>
          <w:szCs w:val="26"/>
          <w:lang w:val="vi-VN"/>
        </w:rPr>
      </w:pPr>
    </w:p>
    <w:p w14:paraId="0A2866C6" w14:textId="70DC8D9A" w:rsidR="0075307B" w:rsidRPr="000674BA" w:rsidRDefault="0075307B" w:rsidP="00677426">
      <w:pPr>
        <w:pStyle w:val="Heading1"/>
        <w:jc w:val="center"/>
        <w:rPr>
          <w:rFonts w:ascii="Times New Roman" w:hAnsi="Times New Roman" w:cs="Times New Roman"/>
          <w:sz w:val="26"/>
          <w:szCs w:val="26"/>
          <w:lang w:val="vi-VN"/>
        </w:rPr>
      </w:pPr>
      <w:r w:rsidRPr="000674BA">
        <w:rPr>
          <w:rFonts w:ascii="Times New Roman" w:hAnsi="Times New Roman" w:cs="Times New Roman"/>
          <w:sz w:val="26"/>
          <w:szCs w:val="26"/>
          <w:lang w:val="vi-VN"/>
        </w:rPr>
        <w:t>CHƯƠNG III. CƠ CẤU TỔ CHỨC QUẢN TRỊ VÀ KIỂM SOÁT</w:t>
      </w:r>
    </w:p>
    <w:p w14:paraId="5A3164FA" w14:textId="77777777" w:rsidR="00817EA4" w:rsidRPr="000674BA" w:rsidRDefault="00817EA4" w:rsidP="003635CA">
      <w:pPr>
        <w:spacing w:after="0" w:line="240" w:lineRule="auto"/>
        <w:jc w:val="center"/>
        <w:rPr>
          <w:rFonts w:ascii="Times New Roman" w:hAnsi="Times New Roman"/>
          <w:b/>
          <w:color w:val="000000"/>
          <w:sz w:val="26"/>
          <w:szCs w:val="26"/>
          <w:lang w:val="vi-VN"/>
        </w:rPr>
      </w:pPr>
    </w:p>
    <w:p w14:paraId="4AFB762C" w14:textId="41183EE3"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Mục 1. Cơ cấu tổ chức, quản trị và kiểm soát</w:t>
      </w:r>
    </w:p>
    <w:p w14:paraId="2BF15153"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11. Cơ cấu tổ chức, quản trị và kiểm soát</w:t>
      </w:r>
    </w:p>
    <w:p w14:paraId="63C9A0B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Cơ cấu tổ chức quản lý, quản trị và kiểm soát của Petrolimex bao gồm:</w:t>
      </w:r>
    </w:p>
    <w:p w14:paraId="4928465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Đại hội đồng cổ đông.</w:t>
      </w:r>
    </w:p>
    <w:p w14:paraId="291FE6C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Hội đồng quản trị.</w:t>
      </w:r>
    </w:p>
    <w:p w14:paraId="47E53257" w14:textId="20FD3F6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w:t>
      </w:r>
    </w:p>
    <w:p w14:paraId="3EC90979" w14:textId="119ED7D3"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4.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w:t>
      </w:r>
    </w:p>
    <w:p w14:paraId="3F76EBEA"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417D46F1" w14:textId="238EFC6F"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Mục 2. Cổ đông và Đại hội đồng cổ đông</w:t>
      </w:r>
    </w:p>
    <w:p w14:paraId="7E17592C"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lastRenderedPageBreak/>
        <w:t>Điều 12. Quyền của cổ đông</w:t>
      </w:r>
    </w:p>
    <w:p w14:paraId="60C4F414" w14:textId="1A41D52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Cổ đông </w:t>
      </w:r>
      <w:r w:rsidR="00391F9F" w:rsidRPr="000674BA">
        <w:rPr>
          <w:rFonts w:ascii="Times New Roman" w:hAnsi="Times New Roman"/>
          <w:bCs/>
          <w:color w:val="000000"/>
          <w:sz w:val="26"/>
          <w:szCs w:val="26"/>
          <w:lang w:val="vi-VN"/>
        </w:rPr>
        <w:t xml:space="preserve">là cá nhân, tổ chức sở hữu ít nhất một cổ phần của </w:t>
      </w:r>
      <w:r w:rsidR="00B144B7" w:rsidRPr="000674BA">
        <w:rPr>
          <w:rFonts w:ascii="Times New Roman" w:hAnsi="Times New Roman"/>
          <w:bCs/>
          <w:color w:val="000000"/>
          <w:sz w:val="26"/>
          <w:szCs w:val="26"/>
          <w:lang w:val="vi-VN"/>
        </w:rPr>
        <w:t>Petrolimex</w:t>
      </w:r>
      <w:r w:rsidRPr="000674BA">
        <w:rPr>
          <w:rFonts w:ascii="Times New Roman" w:hAnsi="Times New Roman"/>
          <w:bCs/>
          <w:color w:val="000000"/>
          <w:sz w:val="26"/>
          <w:szCs w:val="26"/>
          <w:lang w:val="vi-VN"/>
        </w:rPr>
        <w:t>, có các quyền và nghĩa vụ tương ứng theo số cổ phần và loại cổ phần mà họ sở hữu. Cổ đông chỉ chịu trách nhiệm về nợ và các nghĩa vụ tài sản khác của Petrolimex trong phạm vi số vốn đã góp vào Petrolimex.</w:t>
      </w:r>
    </w:p>
    <w:p w14:paraId="7ED4904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Cổ đông phổ thông có các quyền sau:</w:t>
      </w:r>
    </w:p>
    <w:p w14:paraId="3BB02560" w14:textId="10212A3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a) Tham dự, phát biểu trong các cuộc họp Đại hội đồng cổ đông và thực hiện quyền biểu quyết trực tiếp tại cuộc họp Đại hội đồng cổ đông hoặc thông qua đại diện theo ủy quyền hoặc thực hiện bỏ phiếu từ xa. </w:t>
      </w:r>
      <w:r w:rsidR="00844D26" w:rsidRPr="000674BA">
        <w:rPr>
          <w:rFonts w:ascii="Times New Roman" w:hAnsi="Times New Roman"/>
          <w:bCs/>
          <w:color w:val="000000"/>
          <w:sz w:val="26"/>
          <w:szCs w:val="26"/>
          <w:lang w:val="vi-VN"/>
        </w:rPr>
        <w:t>Mỗi cổ phần phổ thông có một phiếu biểu quyết;</w:t>
      </w:r>
      <w:r w:rsidRPr="000674BA">
        <w:rPr>
          <w:rFonts w:ascii="Times New Roman" w:hAnsi="Times New Roman"/>
          <w:bCs/>
          <w:color w:val="000000"/>
          <w:sz w:val="26"/>
          <w:szCs w:val="26"/>
          <w:lang w:val="vi-VN"/>
        </w:rPr>
        <w:t xml:space="preserve"> </w:t>
      </w:r>
    </w:p>
    <w:p w14:paraId="6F969A3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Nhận cổ tức với mức theo quyết định của Đại hội đồng cổ đông;</w:t>
      </w:r>
    </w:p>
    <w:p w14:paraId="7FA7B8C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Ưu tiên mua cổ phần mới chào bán tương ứng với tỷ lệ sở hữu cổ phần phổ thông của từng cổ đông trong Petrolimex;</w:t>
      </w:r>
    </w:p>
    <w:p w14:paraId="60688122" w14:textId="7B7F0272"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Tự do chuyển nhượng cổ phần của mình cho người khác theo quy định của Điều lệ này và pháp luật;</w:t>
      </w:r>
    </w:p>
    <w:p w14:paraId="242EE34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Xem xét, tra cứu và trích lục thông tin về tên và địa chỉ liên lạc trong danh sách cổ đông có quyền biểu quyết; yêu cầu sửa đổi thông tin không chính xác của mình;</w:t>
      </w:r>
    </w:p>
    <w:p w14:paraId="35D1B9D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Xem xét, tra cứu, trích lục hoặc sao chụp Điều lệ Petrolimex, biên bản họp Đại hội đồng cổ đông và nghị quyết Đại hội đồng cổ đông;</w:t>
      </w:r>
    </w:p>
    <w:p w14:paraId="49D2420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Khi Petrolimex giải thể hoặc phá sản, được nhận một phần tài sản còn lại tương ứng với tỷ lệ sở hữu cổ phần tại Petrolimex;</w:t>
      </w:r>
    </w:p>
    <w:p w14:paraId="223C85E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 Yêu cầu Petrolimex mua lại cổ phần của họ trong các trường hợp quy định tại Điều 132 Luật doanh nghiệp;</w:t>
      </w:r>
    </w:p>
    <w:p w14:paraId="06E9A39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i) Được đối xử bình đẳng. Mỗi cổ phần của cùng một loại đều tạo cho cổ đông sở hữu các quyền, nghĩa vụ và lợi ích ngang nhau. Trường hợp Petrolimex có các loại cổ phần ưu đãi, các quyền và nghĩa vụ gắn liền với các loại cổ phần ưu đãi phải được Đại hội đồng cổ đông thông qua và công bố đầy đủ cho cổ đông;</w:t>
      </w:r>
    </w:p>
    <w:p w14:paraId="4C35CC4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k) Được tiếp cận đầy đủ thông tin định kỳ và thông tin bất thường do Petrolimex công bố theo quy định của pháp luật;</w:t>
      </w:r>
    </w:p>
    <w:p w14:paraId="46EB3D6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l) Được bảo vệ các quyền, lợi ích hợp pháp của mình; đề nghị đình chỉ, hủy bỏ nghị quyết, quyết định của Đại hội đồng cổ đông, Hội đồng quản trị theo quy định của Luật Doanh nghiệp;</w:t>
      </w:r>
    </w:p>
    <w:p w14:paraId="49A052D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m) Các quyền khác theo quy định của pháp luật.</w:t>
      </w:r>
    </w:p>
    <w:p w14:paraId="2695FC1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Cổ đông hoặc nhóm cổ đông sở hữu từ 5% tổng số cổ phần phổ thông trở lên có quyền sau đây:</w:t>
      </w:r>
    </w:p>
    <w:p w14:paraId="62F3A70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Yêu cầu Hội đồng quản trị thực hiện việc triệu tập họp Đại hội đồng cổ đông theo các quy định tại khoản 3 Điều 115 và Điều 140 Luật Doanh nghiệp;</w:t>
      </w:r>
    </w:p>
    <w:p w14:paraId="385AF695" w14:textId="7255A95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Xem xét, tra cứu, trích lục số biên bản và nghị quyết, quyết định của Hội đồng quản trị, báo cáo tài chính bán niên và hằng năm, báo cáo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hợp đồng, </w:t>
      </w:r>
      <w:r w:rsidRPr="000674BA">
        <w:rPr>
          <w:rFonts w:ascii="Times New Roman" w:hAnsi="Times New Roman"/>
          <w:bCs/>
          <w:color w:val="000000"/>
          <w:sz w:val="26"/>
          <w:szCs w:val="26"/>
          <w:lang w:val="vi-VN"/>
        </w:rPr>
        <w:lastRenderedPageBreak/>
        <w:t>giao dịch phải thông qua Hội đồng quản trị và tài liệu khác, trừ tài liệu liên quan đến bí mật thương mại, bí mật kinh doanh của Petrolimex;</w:t>
      </w:r>
    </w:p>
    <w:p w14:paraId="14B27977" w14:textId="69F2790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c) Yêu cầu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kiểm tra từng vấn đề cụ thể liên quan đến quản lý, điều hành hoạt động của Petrolimex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Petrolimex; vấn đề cần kiểm tra, mục đích kiểm tra;</w:t>
      </w:r>
    </w:p>
    <w:p w14:paraId="1DEA7AB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Kiến nghị vấn đề đưa vào chương trình họp Đại hội đồng cổ đông. Kiến nghị phải bằng văn bản và được gửi đến Petrolimex chậm nhất là 03 ngày làm việc trước ngày khai mạc. Kiến nghị phải ghi rõ tên cổ đông, số lượng từng loại cổ phần của cổ đông, vấn đề kiến nghị đưa vào chương trình họp;</w:t>
      </w:r>
    </w:p>
    <w:p w14:paraId="47725F9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Các quyền khác theo quy định của pháp luật và Điều lệ này.</w:t>
      </w:r>
    </w:p>
    <w:p w14:paraId="09CA555D" w14:textId="1E25EF15"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4. Cổ đông hoặc nhóm cổ đông sở hữu từ 10% tổng số cổ phần phổ thông trở lên có quyền đề cử người vào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Việc đề cử người vào Hội đồng quản trị và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thực hiện như sau:</w:t>
      </w:r>
    </w:p>
    <w:p w14:paraId="32399007" w14:textId="4B88DF5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a) Các cổ đông phổ thông hợp thành nhóm để đề cử người vào Hội đồng quản trị và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phải thông báo về việc họp nhóm cho các cổ đông dự họp biết trước khi khai mạc Đại hội đồng cổ đông;</w:t>
      </w:r>
    </w:p>
    <w:p w14:paraId="65571BB5" w14:textId="01B1FD5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Căn cứ số lượng thành viên Hội đồng quản trị và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cổ đông hoặc nhóm cổ đông quy định tại khoản này được quyền đề cử một hoặc một số người theo quyết định của Đại hội đồng cổ đông làm ứng cử viên Hội đồng quản trị và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và các cổ đông khác đề cử.</w:t>
      </w:r>
    </w:p>
    <w:p w14:paraId="59CECD5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Việc cử người đại diện theo ủy quyền thực hiện theo quy định sau đây:</w:t>
      </w:r>
    </w:p>
    <w:p w14:paraId="6DA758B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Tổ chức là cổ đông Petrolimex có sở hữu tối thiểu 10% tổng số cổ phần phổ thông có thể ủy quyền tối đa 3 người đại diện;</w:t>
      </w:r>
    </w:p>
    <w:p w14:paraId="1DC8D4FB" w14:textId="295E4943" w:rsidR="00530E3A" w:rsidRPr="000674BA" w:rsidDel="0053456B" w:rsidRDefault="0075307B" w:rsidP="00530E3A">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Tổ chức là cổ đông Petrolimex có sở hữu tối thiểu 65% tổng số cổ phần phổ thông có thể ủy quyền tối đa 9 người đại diện.</w:t>
      </w:r>
    </w:p>
    <w:p w14:paraId="68FDA357"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13. Nghĩa vụ của cổ đông</w:t>
      </w:r>
    </w:p>
    <w:p w14:paraId="65703B0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Cổ đông phổ thông có các nghĩa vụ sau:</w:t>
      </w:r>
    </w:p>
    <w:p w14:paraId="1D95C0D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Thanh toán đủ và đúng thời hạn số cổ phần cam kết mua.</w:t>
      </w:r>
    </w:p>
    <w:p w14:paraId="151368D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Không được rút vốn đã góp bằng cổ phần phổ thông ra khỏi Petrolimex dưới mọi hình thức, trừ trường hợp được Petrolimex hoặc người khác mua lại cổ phần. Trường hợp có cổ đông rút một phần hoặc toàn bộ vốn cổ phần đã góp trái với quy định tại khoản này thì cổ đông đó và người có lợi ích liên quan trong Petrolimex phải cùng liên đới chịu trách nhiệm về các khoản nợ và nghĩa vụ tài sản khác của Petrolimex trong phạm vi giá trị cổ phần đã bị rút và các thiệt hại xảy ra. </w:t>
      </w:r>
    </w:p>
    <w:p w14:paraId="24A91808" w14:textId="6A9BAAA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 xml:space="preserve">3. Tuân thủ Điều lệ Petrolimex và </w:t>
      </w:r>
      <w:r w:rsidR="00336A82" w:rsidRPr="000674BA">
        <w:rPr>
          <w:rFonts w:ascii="Times New Roman" w:hAnsi="Times New Roman"/>
          <w:bCs/>
          <w:color w:val="000000"/>
          <w:sz w:val="26"/>
          <w:szCs w:val="26"/>
          <w:lang w:val="vi-VN"/>
        </w:rPr>
        <w:t>các q</w:t>
      </w:r>
      <w:r w:rsidRPr="000674BA">
        <w:rPr>
          <w:rFonts w:ascii="Times New Roman" w:hAnsi="Times New Roman"/>
          <w:bCs/>
          <w:color w:val="000000"/>
          <w:sz w:val="26"/>
          <w:szCs w:val="26"/>
          <w:lang w:val="vi-VN"/>
        </w:rPr>
        <w:t>uy chế quản lý nội bộ của Petrolimex.</w:t>
      </w:r>
    </w:p>
    <w:p w14:paraId="060BB94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Chấp hành Nghị quyết, quyết định của Đại hội đồng cổ đông, Hội đồng quản trị.</w:t>
      </w:r>
    </w:p>
    <w:p w14:paraId="0ACFD8D9" w14:textId="7266FFD5"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Bảo mật các thông tin được Petrolimex cung cấp theo quy định tại Điều lệ này</w:t>
      </w:r>
      <w:r w:rsidR="00F831E7" w:rsidRPr="000674BA">
        <w:rPr>
          <w:rFonts w:ascii="Times New Roman" w:hAnsi="Times New Roman"/>
          <w:bCs/>
          <w:color w:val="000000"/>
          <w:sz w:val="26"/>
          <w:szCs w:val="26"/>
          <w:lang w:val="vi-VN"/>
        </w:rPr>
        <w:t>, các quy chế nội bộ</w:t>
      </w:r>
      <w:r w:rsidRPr="000674BA">
        <w:rPr>
          <w:rFonts w:ascii="Times New Roman" w:hAnsi="Times New Roman"/>
          <w:bCs/>
          <w:color w:val="000000"/>
          <w:sz w:val="26"/>
          <w:szCs w:val="26"/>
          <w:lang w:val="vi-VN"/>
        </w:rPr>
        <w:t xml:space="preserve"> và pháp luật; chỉ sử dụng thông tin được cung cấp để thực hiện và bảo vệ quyền và lợi ích hợp pháp của mình; nghiêm cấm phát tán hoặc sao, gửi thông tin được Petrolimex cung cấp cho tổ chức, cá nhân khác.</w:t>
      </w:r>
    </w:p>
    <w:p w14:paraId="62BEC09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Tham dự cuộc họp Đại hội đồng cổ đông và thực hiện quyền biểu quyết thông qua các hình thức sau:</w:t>
      </w:r>
    </w:p>
    <w:p w14:paraId="4AEE5C4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Tham dự và biểu quyết trực tiếp tại cuộc họp;</w:t>
      </w:r>
    </w:p>
    <w:p w14:paraId="3558102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Ủy quyền cho cá nhân, tổ chức khác tham dự và biểu quyết tại cuộc họp;</w:t>
      </w:r>
    </w:p>
    <w:p w14:paraId="0E71612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Tham dự và biểu quyết thông qua hội nghị trực tuyến, bỏ phiếu điện tử hoặc hình thức điện tử khác;</w:t>
      </w:r>
    </w:p>
    <w:p w14:paraId="2EA89744" w14:textId="0030866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Gửi phiếu biểu quyết đến cuộc họp thông qua thư, fax, thư điện tử</w:t>
      </w:r>
      <w:r w:rsidR="00A23FE9" w:rsidRPr="000674BA">
        <w:rPr>
          <w:rFonts w:ascii="Times New Roman" w:hAnsi="Times New Roman"/>
          <w:bCs/>
          <w:color w:val="000000"/>
          <w:sz w:val="26"/>
          <w:szCs w:val="26"/>
          <w:lang w:val="vi-VN"/>
        </w:rPr>
        <w:t xml:space="preserve"> hoặc </w:t>
      </w:r>
      <w:r w:rsidR="00ED0AAE" w:rsidRPr="000674BA">
        <w:rPr>
          <w:rFonts w:ascii="Times New Roman" w:hAnsi="Times New Roman"/>
          <w:bCs/>
          <w:color w:val="000000"/>
          <w:sz w:val="26"/>
          <w:szCs w:val="26"/>
          <w:lang w:val="vi-VN"/>
        </w:rPr>
        <w:t>thông điệp dữ liệu</w:t>
      </w:r>
      <w:r w:rsidR="00A23FE9" w:rsidRPr="000674BA">
        <w:rPr>
          <w:rFonts w:ascii="Times New Roman" w:hAnsi="Times New Roman"/>
          <w:bCs/>
          <w:color w:val="000000"/>
          <w:sz w:val="26"/>
          <w:szCs w:val="26"/>
          <w:lang w:val="vi-VN"/>
        </w:rPr>
        <w:t xml:space="preserve"> khác phù hợp với thể thức tiến hành họp và biểu quyết tại cuộc họp Đại hội đồng cổ đông được quy định tại Điều lệ này</w:t>
      </w:r>
      <w:r w:rsidRPr="000674BA">
        <w:rPr>
          <w:rFonts w:ascii="Times New Roman" w:hAnsi="Times New Roman"/>
          <w:bCs/>
          <w:color w:val="000000"/>
          <w:sz w:val="26"/>
          <w:szCs w:val="26"/>
          <w:lang w:val="vi-VN"/>
        </w:rPr>
        <w:t>;</w:t>
      </w:r>
    </w:p>
    <w:p w14:paraId="14BFE8D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Chịu trách nhiệm cá nhân khi nhân danh Petrolimex dưới mọi hình thức để thực hiện một trong các hành vi sau đây:</w:t>
      </w:r>
    </w:p>
    <w:p w14:paraId="2154517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Vi phạm pháp luật;</w:t>
      </w:r>
    </w:p>
    <w:p w14:paraId="3AC6993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Tiến hành kinh doanh và các giao dịch khác để tư lợi hoặc phục vụ lợi ích của tổ chức, cá nhân khác;</w:t>
      </w:r>
    </w:p>
    <w:p w14:paraId="6FF0183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Thanh toán các khoản nợ chưa đến hạn trước các rủi ro tài chính đối với Petrolimex.</w:t>
      </w:r>
    </w:p>
    <w:p w14:paraId="68DEA66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8. Hoàn thành các nghĩa vụ khác theo quy định của pháp luật hiện hành.</w:t>
      </w:r>
    </w:p>
    <w:p w14:paraId="40A30AA6"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Điều 14. Đại hội đồng cổ đông </w:t>
      </w:r>
    </w:p>
    <w:p w14:paraId="49DC497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Đại hội đồng cổ đông gồm tất cả cổ đông có quyền biểu quyết, là cơ quan quyết định cao nhất của Petrolimex. Đại hội đồng cổ đông họp thường niên mỗi năm một lần và trong thời hạn 4 tháng kể từ ngày kết thúc năm tài chính. Hội đồng quản trị quyết định gia hạn họp Đại hội đồng cổ đông thường niên trong trường hợp cần thiết, nhưng không quá 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22FC0951" w14:textId="3C992598"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Hội đồng quản trị triệu tập họp Đại hội đồng cổ đông thường niên và lựa chọn địa điểm</w:t>
      </w:r>
      <w:r w:rsidR="008C603E" w:rsidRPr="000674BA">
        <w:rPr>
          <w:rFonts w:ascii="Times New Roman" w:hAnsi="Times New Roman"/>
          <w:bCs/>
          <w:color w:val="000000"/>
          <w:sz w:val="26"/>
          <w:szCs w:val="26"/>
          <w:lang w:val="vi-VN"/>
        </w:rPr>
        <w:t xml:space="preserve"> và hình thức</w:t>
      </w:r>
      <w:r w:rsidRPr="000674BA">
        <w:rPr>
          <w:rFonts w:ascii="Times New Roman" w:hAnsi="Times New Roman"/>
          <w:bCs/>
          <w:color w:val="000000"/>
          <w:sz w:val="26"/>
          <w:szCs w:val="26"/>
          <w:lang w:val="vi-VN"/>
        </w:rPr>
        <w:t xml:space="preserve"> phù hợp. Đại hội đồng cổ đông thường niên quyết định những vấn đề theo quy định của pháp luật và Điều lệ Petrolimex, đặc biệt thông qua báo cáo tài chính năm được kiểm toán. Trường hợp Báo cáo kiểm toán báo cáo tài chính năm của Petrolimex có các khoản ngoại trừ trọng yếu, ý kiến kiểm toán trái ngược hoặc từ chối, Petrolimex phải mời đại diện tổ chức kiểm toán được chấp thuận thực hiện kiểm toán báo cáo tài chính của Petrolimex dự họp Đại hội đồng cổ đông thường niên và đại </w:t>
      </w:r>
      <w:r w:rsidRPr="000674BA">
        <w:rPr>
          <w:rFonts w:ascii="Times New Roman" w:hAnsi="Times New Roman"/>
          <w:bCs/>
          <w:color w:val="000000"/>
          <w:sz w:val="26"/>
          <w:szCs w:val="26"/>
          <w:lang w:val="vi-VN"/>
        </w:rPr>
        <w:lastRenderedPageBreak/>
        <w:t>diện tổ chức kiểm toán được chấp thuận nêu trên có trách nhiệm tham dự họp Đại hội đồng cổ đông thường niên của Petrolimex.</w:t>
      </w:r>
    </w:p>
    <w:p w14:paraId="39FE382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Hội đồng quản trị phải triệu tập họp Đại hội đồng cổ đông bất thường trong các trường hợp sau:</w:t>
      </w:r>
    </w:p>
    <w:p w14:paraId="68BCEDD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Hội đồng quản trị xét thấy cần thiết vì lợi ích của Petrolimex;</w:t>
      </w:r>
    </w:p>
    <w:p w14:paraId="32FCF107" w14:textId="4FE1A7F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Số lượng thành viên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còn lại ít hơn số lượng thành viên tối thiểu theo quy định của pháp luật;</w:t>
      </w:r>
    </w:p>
    <w:p w14:paraId="2CB75B8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Theo yêu cầu của cổ đông hoặc nhóm cổ đông quy định tại khoản 2 Điều 115 của Luật Doanh nghiệp; yêu cầu triệu tập họp Đại hội đồng cổ đông phải được thể hiện bằng văn bản, trong đó nêu rõ lý do và mục đích cuộc họp, có đủ chữ ký của các cổ đông liên quan hoặc văn bản yêu cầu được lập thành nhiều bản và tập hợp đủ chữ ký của các cổ đông có liên quan;</w:t>
      </w:r>
    </w:p>
    <w:p w14:paraId="11403167" w14:textId="6C1DEEC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Theo yêu cầu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66B3F596" w14:textId="3C7C7B50"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w:t>
      </w:r>
      <w:r w:rsidR="00A22761" w:rsidRPr="000674BA">
        <w:rPr>
          <w:rFonts w:ascii="Times New Roman" w:hAnsi="Times New Roman"/>
          <w:bCs/>
          <w:color w:val="000000"/>
          <w:sz w:val="26"/>
          <w:szCs w:val="26"/>
          <w:lang w:val="vi-VN"/>
        </w:rPr>
        <w:t>)</w:t>
      </w:r>
      <w:r w:rsidRPr="000674BA">
        <w:rPr>
          <w:rFonts w:ascii="Times New Roman" w:hAnsi="Times New Roman"/>
          <w:bCs/>
          <w:color w:val="000000"/>
          <w:sz w:val="26"/>
          <w:szCs w:val="26"/>
          <w:lang w:val="vi-VN"/>
        </w:rPr>
        <w:t xml:space="preserve"> Các trường hợp khác theo quy định của pháp luật và Điều lệ này.</w:t>
      </w:r>
    </w:p>
    <w:p w14:paraId="20E16C0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Triệu tập họp Đại hội đồng cổ đông bất thường</w:t>
      </w:r>
    </w:p>
    <w:p w14:paraId="02FA685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Hội đồng quản trị phải triệu tập họp Đại hội đồng cổ đông trong thời hạn 30 ngày kể từ ngày số thành viên Hội đồng quản trị hoặc Kiểm soát viên còn lại như quy định tại điểm b khoản 3 Điều này hoặc nhận được yêu cầu quy định tại điểm c và điểm d khoản 3 Điều này;</w:t>
      </w:r>
    </w:p>
    <w:p w14:paraId="5B82A27B" w14:textId="528407D2"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Trường hợp Hội đồng quản trị không triệu tập họp Đại hội đồng cổ đông theo quy định tại điểm a khoản 4 Điều này thì trong thời hạn 30 ngày tiếp theo,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thay thế Hội đồng quản trị triệu tập họp Đại hội đồng cổ đông theo quy định tại khoản 3 Điều 140 Luật Doanh nghiệp;</w:t>
      </w:r>
    </w:p>
    <w:p w14:paraId="3DA03BB4" w14:textId="2BEE347D"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c. Trường hợp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471F2BE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Trong trường hợp này, cổ đông hoặc nhóm cổ đông triệu tập họp Đại hội đồng cổ đông có thể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11E409A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Thủ tục để tổ chức họp Đại hội đồng cổ đông theo quy định tại khoản 5 Điều 140 Luật Doanh nghiệp.</w:t>
      </w:r>
    </w:p>
    <w:p w14:paraId="16010941" w14:textId="36DF3EE9" w:rsidR="0075307B" w:rsidRPr="000674BA" w:rsidRDefault="0075307B"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Căn cứ theo tình hình thực tế, Hội đồng quản trị quyết định triệu tập đại hội theo hình thức Đại hội trực tuyến hoặc Đại hội trực tuyến kết hợp với hình thức tổ chức đại hội trực tiếp</w:t>
      </w:r>
      <w:r w:rsidR="007B6030" w:rsidRPr="000674BA">
        <w:rPr>
          <w:rFonts w:ascii="Times New Roman" w:hAnsi="Times New Roman"/>
          <w:bCs/>
          <w:color w:val="000000"/>
          <w:sz w:val="26"/>
          <w:szCs w:val="26"/>
          <w:lang w:val="vi-VN"/>
        </w:rPr>
        <w:t xml:space="preserve"> theo các quy định tại Điều lệ này</w:t>
      </w:r>
      <w:r w:rsidRPr="000674BA">
        <w:rPr>
          <w:rFonts w:ascii="Times New Roman" w:hAnsi="Times New Roman"/>
          <w:bCs/>
          <w:color w:val="000000"/>
          <w:sz w:val="26"/>
          <w:szCs w:val="26"/>
          <w:lang w:val="vi-VN"/>
        </w:rPr>
        <w:t xml:space="preserve">. </w:t>
      </w:r>
    </w:p>
    <w:p w14:paraId="40CCCE11"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15. Quyền và nghĩa vụ của Đại hội đồng cổ đông</w:t>
      </w:r>
    </w:p>
    <w:p w14:paraId="0C0A38A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Đại hội đồng cổ đông có quyền và nghĩa vụ sau:</w:t>
      </w:r>
    </w:p>
    <w:p w14:paraId="7F2BDCF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a) Thông qua định hướng phát triển của Petrolimex;</w:t>
      </w:r>
    </w:p>
    <w:p w14:paraId="50C802E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Quyết định loại cổ phần và tổng số cổ phần của từng loại được quyền chào bán; quyết định mức cổ tức hằng năm của từng loại cổ phần;</w:t>
      </w:r>
    </w:p>
    <w:p w14:paraId="24256E8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Bầu, miễn nhiệm, bãi nhiệm thành viên Hội đồng quản trị, Kiểm soát viên;</w:t>
      </w:r>
    </w:p>
    <w:p w14:paraId="77D49813" w14:textId="0CEF9B79" w:rsidR="00447B4D" w:rsidRPr="000674BA" w:rsidRDefault="0075307B" w:rsidP="00EE27E6">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w:t>
      </w:r>
      <w:r w:rsidR="00F82028" w:rsidRPr="000674BA">
        <w:rPr>
          <w:rFonts w:ascii="Times New Roman" w:hAnsi="Times New Roman"/>
          <w:bCs/>
          <w:color w:val="000000"/>
          <w:sz w:val="26"/>
          <w:szCs w:val="26"/>
          <w:lang w:val="vi-VN"/>
        </w:rPr>
        <w:t>Quyết định: đầu tư đối với từng dự án đầu tư, khoản đầu tư; mua, thuê mua, bán tài sản cố định; chuyển nhượng dự án đầu tư, vốn đầu tư vượt thẩm quyền của Hội đồng quản trị được quy định tại điểm e, g,</w:t>
      </w:r>
      <w:r w:rsidR="00D56D99" w:rsidRPr="000674BA">
        <w:rPr>
          <w:rFonts w:ascii="Times New Roman" w:hAnsi="Times New Roman"/>
          <w:bCs/>
          <w:color w:val="000000"/>
          <w:sz w:val="26"/>
          <w:szCs w:val="26"/>
          <w:lang w:val="vi-VN"/>
        </w:rPr>
        <w:t xml:space="preserve"> h,</w:t>
      </w:r>
      <w:r w:rsidR="00F82028" w:rsidRPr="000674BA">
        <w:rPr>
          <w:rFonts w:ascii="Times New Roman" w:hAnsi="Times New Roman"/>
          <w:bCs/>
          <w:color w:val="000000"/>
          <w:sz w:val="26"/>
          <w:szCs w:val="26"/>
          <w:lang w:val="vi-VN"/>
        </w:rPr>
        <w:t xml:space="preserve"> khoản 2, Điều 27 Điều lệ này</w:t>
      </w:r>
      <w:r w:rsidR="006613B9" w:rsidRPr="000674BA">
        <w:rPr>
          <w:rFonts w:ascii="Times New Roman" w:hAnsi="Times New Roman"/>
          <w:bCs/>
          <w:color w:val="000000"/>
          <w:sz w:val="26"/>
          <w:szCs w:val="26"/>
          <w:lang w:val="vi-VN"/>
        </w:rPr>
        <w:t>;</w:t>
      </w:r>
    </w:p>
    <w:p w14:paraId="1BA6B1EC" w14:textId="724D7B6D" w:rsidR="0075307B" w:rsidRPr="000674BA" w:rsidRDefault="00EC5AE1"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w:t>
      </w:r>
      <w:r w:rsidR="0075307B" w:rsidRPr="000674BA">
        <w:rPr>
          <w:rFonts w:ascii="Times New Roman" w:hAnsi="Times New Roman"/>
          <w:bCs/>
          <w:color w:val="000000"/>
          <w:sz w:val="26"/>
          <w:szCs w:val="26"/>
          <w:lang w:val="vi-VN"/>
        </w:rPr>
        <w:t>) Quyết định sửa đổi, bổ sung Điều lệ Petrolimex;</w:t>
      </w:r>
    </w:p>
    <w:p w14:paraId="65045DAF" w14:textId="03028D18" w:rsidR="0075307B" w:rsidRPr="000674BA" w:rsidRDefault="00EC5AE1"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w:t>
      </w:r>
      <w:r w:rsidR="0075307B" w:rsidRPr="000674BA">
        <w:rPr>
          <w:rFonts w:ascii="Times New Roman" w:hAnsi="Times New Roman"/>
          <w:bCs/>
          <w:color w:val="000000"/>
          <w:sz w:val="26"/>
          <w:szCs w:val="26"/>
          <w:lang w:val="vi-VN"/>
        </w:rPr>
        <w:t>) Thông qua báo cáo tài chính hằng năm;</w:t>
      </w:r>
    </w:p>
    <w:p w14:paraId="738AF031" w14:textId="4D47C200" w:rsidR="0075307B" w:rsidRPr="000674BA" w:rsidRDefault="00EC5AE1"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w:t>
      </w:r>
      <w:r w:rsidR="0075307B" w:rsidRPr="000674BA">
        <w:rPr>
          <w:rFonts w:ascii="Times New Roman" w:hAnsi="Times New Roman"/>
          <w:bCs/>
          <w:color w:val="000000"/>
          <w:sz w:val="26"/>
          <w:szCs w:val="26"/>
          <w:lang w:val="vi-VN"/>
        </w:rPr>
        <w:t>) Quyết định mua lại trên 10% tổng số cổ phần đã bán của mỗi loại;</w:t>
      </w:r>
    </w:p>
    <w:p w14:paraId="342D7E0A" w14:textId="3FCF8C0D" w:rsidR="0075307B" w:rsidRPr="000674BA" w:rsidRDefault="00EC5AE1"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w:t>
      </w:r>
      <w:r w:rsidR="0075307B" w:rsidRPr="000674BA">
        <w:rPr>
          <w:rFonts w:ascii="Times New Roman" w:hAnsi="Times New Roman"/>
          <w:bCs/>
          <w:color w:val="000000"/>
          <w:sz w:val="26"/>
          <w:szCs w:val="26"/>
          <w:lang w:val="vi-VN"/>
        </w:rPr>
        <w:t>) Xem xét, xử lý vi phạm của thành viên Hội đồng quản trị, Kiểm soát viên gây thiệt hại cho Petrolimex và cổ đông Petrolimex;</w:t>
      </w:r>
    </w:p>
    <w:p w14:paraId="50491162" w14:textId="671ED062" w:rsidR="0075307B" w:rsidRPr="000674BA" w:rsidRDefault="00EC5AE1"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i</w:t>
      </w:r>
      <w:r w:rsidR="0075307B" w:rsidRPr="000674BA">
        <w:rPr>
          <w:rFonts w:ascii="Times New Roman" w:hAnsi="Times New Roman"/>
          <w:bCs/>
          <w:color w:val="000000"/>
          <w:sz w:val="26"/>
          <w:szCs w:val="26"/>
          <w:lang w:val="vi-VN"/>
        </w:rPr>
        <w:t>) Quyết định tổ chức lại, giải thể Petrolimex;</w:t>
      </w:r>
    </w:p>
    <w:p w14:paraId="1E2CCEF2" w14:textId="4DB5E84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k) Quyết định ngân sách hoặc tổng mức thù lao, thưởng và lợi ích khác cho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380BD46F" w14:textId="71D67850"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l) Phê duyệt Quy chế nội bộ về quản trị Petrolimex; Quy chế hoạt động Hội đồng quản trị, Quy chế hoạt động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38E17AD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m) Phê duyệt danh sách công ty kiểm toán được chấp thuận; quyết định công ty kiểm toán được chấp thuận thực hiện kiểm tra hoạt động của Petrolimex, bãi miễn kiểm toán viên được chấp thuận khi xét thấy cần thiết;</w:t>
      </w:r>
    </w:p>
    <w:p w14:paraId="3D32861D" w14:textId="330EE17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n) Quyền và nghĩa vụ khác theo quy định pháp luật</w:t>
      </w:r>
      <w:r w:rsidR="009C0B2A" w:rsidRPr="000674BA">
        <w:rPr>
          <w:rFonts w:ascii="Times New Roman" w:hAnsi="Times New Roman"/>
          <w:bCs/>
          <w:color w:val="000000"/>
          <w:sz w:val="26"/>
          <w:szCs w:val="26"/>
          <w:lang w:val="vi-VN"/>
        </w:rPr>
        <w:t xml:space="preserve"> và Điều lệ này</w:t>
      </w:r>
      <w:r w:rsidRPr="000674BA">
        <w:rPr>
          <w:rFonts w:ascii="Times New Roman" w:hAnsi="Times New Roman"/>
          <w:bCs/>
          <w:color w:val="000000"/>
          <w:sz w:val="26"/>
          <w:szCs w:val="26"/>
          <w:lang w:val="vi-VN"/>
        </w:rPr>
        <w:t>.</w:t>
      </w:r>
    </w:p>
    <w:p w14:paraId="564FD19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Đại hội đồng cổ đông thảo luận và thông qua các vấn đề sau:</w:t>
      </w:r>
    </w:p>
    <w:p w14:paraId="4F294E0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Kế hoạch kinh doanh hằng năm của Petrolimex;</w:t>
      </w:r>
    </w:p>
    <w:p w14:paraId="7EA31BC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Báo cáo tài chính hằng năm đã được kiểm toán;</w:t>
      </w:r>
    </w:p>
    <w:p w14:paraId="526DE58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Báo cáo của Hội đồng quản trị về quản trị và kết quả hoạt động của Hội đồng quản trị và từng thành viên Hội đồng quản trị;</w:t>
      </w:r>
    </w:p>
    <w:p w14:paraId="5D0B6174" w14:textId="65AD065E"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Báo cáo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về kết quả kinh doanh của Petrolimex, kết quả hoạt động của Hội đồng quản trị,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w:t>
      </w:r>
    </w:p>
    <w:p w14:paraId="18A6912F" w14:textId="00BD1914"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đ) Báo cáo tự đánh giá kết quả hoạt động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và Kiểm soát viên;</w:t>
      </w:r>
    </w:p>
    <w:p w14:paraId="491C7D1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Mức cổ tức đối với mỗi cổ phần của từng loại;</w:t>
      </w:r>
    </w:p>
    <w:p w14:paraId="64F773A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Số lượng thành viên Hội đồng quản trị, Kiểm soát viên;</w:t>
      </w:r>
    </w:p>
    <w:p w14:paraId="041BE20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 Bầu, miễn nhiệm, bãi nhiệm thành viên Hội đồng quản trị Kiểm soát viên;</w:t>
      </w:r>
    </w:p>
    <w:p w14:paraId="3CB9CCCD" w14:textId="17EC5B9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i) Quyết định ngân sách hoặc tổng mức thù lao, thưởng và lợi ích khác đối với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3EF2B42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k) Phê duyệt danh sách công ty kiểm toán được chấp thuận; quyết định công ty kiểm toán được chấp thuận thực hiện kiểm tra các hoạt động của Petrolimex khi xét thấy cần thiết;</w:t>
      </w:r>
    </w:p>
    <w:p w14:paraId="7FF63AA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l) Bổ sung và sửa đổi Điều lệ Petrolimex;</w:t>
      </w:r>
    </w:p>
    <w:p w14:paraId="2434BD2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m) Loại cổ phần và số lượng cổ phần mới được phát hành đối với m</w:t>
      </w:r>
      <w:r w:rsidR="002445DC" w:rsidRPr="000674BA">
        <w:rPr>
          <w:rFonts w:ascii="Times New Roman" w:hAnsi="Times New Roman"/>
          <w:bCs/>
          <w:color w:val="000000"/>
          <w:sz w:val="26"/>
          <w:szCs w:val="26"/>
          <w:lang w:val="vi-VN"/>
        </w:rPr>
        <w:t>ỗ</w:t>
      </w:r>
      <w:r w:rsidRPr="000674BA">
        <w:rPr>
          <w:rFonts w:ascii="Times New Roman" w:hAnsi="Times New Roman"/>
          <w:bCs/>
          <w:color w:val="000000"/>
          <w:sz w:val="26"/>
          <w:szCs w:val="26"/>
          <w:lang w:val="vi-VN"/>
        </w:rPr>
        <w:t>i loại cổ phần;</w:t>
      </w:r>
    </w:p>
    <w:p w14:paraId="1649930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n) Chia, tách, hợp nhất, sáp nhập hoặc chuyển đổi Petrolimex;</w:t>
      </w:r>
    </w:p>
    <w:p w14:paraId="1F9B4CAA" w14:textId="173FD0F8"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o) </w:t>
      </w:r>
      <w:r w:rsidR="003545BA" w:rsidRPr="000674BA">
        <w:rPr>
          <w:rFonts w:ascii="Times New Roman" w:hAnsi="Times New Roman"/>
          <w:bCs/>
          <w:color w:val="000000"/>
          <w:sz w:val="26"/>
          <w:szCs w:val="26"/>
          <w:lang w:val="vi-VN"/>
        </w:rPr>
        <w:t>G</w:t>
      </w:r>
      <w:r w:rsidRPr="000674BA">
        <w:rPr>
          <w:rFonts w:ascii="Times New Roman" w:hAnsi="Times New Roman"/>
          <w:bCs/>
          <w:color w:val="000000"/>
          <w:sz w:val="26"/>
          <w:szCs w:val="26"/>
          <w:lang w:val="vi-VN"/>
        </w:rPr>
        <w:t>iải thể (thanh lý) Petrolimex và chỉ định người thanh lý;</w:t>
      </w:r>
    </w:p>
    <w:p w14:paraId="23D8E1A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p) Quyết định đầu tư hoặc bán số tài sản có giá trị từ 35% tổng giá trị tài sản trở lên được ghi trong Báo cáo tài chính gần nhất của Petrolimex;</w:t>
      </w:r>
    </w:p>
    <w:p w14:paraId="5255EA4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q) Quyết định mua lại trên 10% tổng số cổ phần đã bán của mỗi loại;</w:t>
      </w:r>
    </w:p>
    <w:p w14:paraId="450AB15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r) Petrolimex ký kết hợp đồng, giao dịch với những đối tượng được quy định tại khoản 1 Điều 167 Luật Doanh nghiệp với giá trị bằng hoặc lớn hơn 35% tổng giá trị tài sản của Petrolimex được ghi trong báo cáo tài chính gần nhất;</w:t>
      </w:r>
    </w:p>
    <w:p w14:paraId="46422BE0" w14:textId="5E8B89D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s) Chấp thuận các giao dịch quy định tại khoản 4 Điều 293 Nghị định số 155/2020/NĐ-CP ngày 31 tháng 12 năm 2020 của Chính phủ quy định chi tiết thi hành một số điều của Luật Chứng khoán</w:t>
      </w:r>
      <w:r w:rsidR="009E557F" w:rsidRPr="000674BA">
        <w:rPr>
          <w:rFonts w:ascii="Times New Roman" w:hAnsi="Times New Roman"/>
          <w:bCs/>
          <w:color w:val="000000"/>
          <w:sz w:val="26"/>
          <w:szCs w:val="26"/>
          <w:lang w:val="vi-VN"/>
        </w:rPr>
        <w:t xml:space="preserve"> và các văn bản sửa đổi, bổ sung, thay thế (nếu có) tại từng thời điểm áp dụng</w:t>
      </w:r>
      <w:r w:rsidRPr="000674BA">
        <w:rPr>
          <w:rFonts w:ascii="Times New Roman" w:hAnsi="Times New Roman"/>
          <w:bCs/>
          <w:color w:val="000000"/>
          <w:sz w:val="26"/>
          <w:szCs w:val="26"/>
          <w:lang w:val="vi-VN"/>
        </w:rPr>
        <w:t>;</w:t>
      </w:r>
    </w:p>
    <w:p w14:paraId="7399FEF9" w14:textId="669052D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t) Phê duyệt Quy chế nội bộ về quản trị Petrolimex, Quy chế hoạt động Hội đồng quản trị, Quy chế hoạt động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75D7850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u) Các vấn đề khác theo quy định của pháp luật và Điều lệ này.</w:t>
      </w:r>
    </w:p>
    <w:p w14:paraId="68182175" w14:textId="24C8C13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Tất cả các nghị quyết và các vấn đề đã được đưa vào chương trình họp phải được đưa ra thảo luận và biểu quyết tại cuộc họp Đại hội đồng cổ đông.</w:t>
      </w:r>
    </w:p>
    <w:p w14:paraId="44A9A4D6" w14:textId="2DBB1834" w:rsidR="00DC0285" w:rsidRPr="000674BA" w:rsidRDefault="00DC0285"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Các nội dung đã được thông qua tại các Nghị quyết Đại hội đồng cổ đông trước đó chưa được thực hiện, Hội đồng quản trị phải báo cáo Đại hội đồng cổ đông tại kỳ họp thường niên gần nhất. Trường hợp có thay đổi nội dung thuộc thẩm quyền quyết định của Đại hội đồng cổ đông, Hội đồng quản trị phải trình Đại hội đồng cổ đông tại cuộc họp gần nhất thông qua trước khi thực hiện.</w:t>
      </w:r>
    </w:p>
    <w:p w14:paraId="00C86857"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16. Ủy quyền tham dự họp Đại hội đồng cổ đông</w:t>
      </w:r>
    </w:p>
    <w:p w14:paraId="23577520" w14:textId="064083E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Cổ đông, người đại diện theo ủy quyền của cổ đông là tổ chức có thể trực tiếp tham dự họp hoặc ủy quyền cho một hoặc một số cá nhân, tổ chức khác dự họp hoặc dự họp thông qua một trong các hình thức quy định tại khoản </w:t>
      </w:r>
      <w:r w:rsidR="00E46A28" w:rsidRPr="000674BA">
        <w:rPr>
          <w:rFonts w:ascii="Times New Roman" w:hAnsi="Times New Roman"/>
          <w:bCs/>
          <w:color w:val="000000"/>
          <w:sz w:val="26"/>
          <w:szCs w:val="26"/>
          <w:lang w:val="vi-VN"/>
        </w:rPr>
        <w:t>6</w:t>
      </w:r>
      <w:r w:rsidRPr="000674BA">
        <w:rPr>
          <w:rFonts w:ascii="Times New Roman" w:hAnsi="Times New Roman"/>
          <w:bCs/>
          <w:color w:val="000000"/>
          <w:sz w:val="26"/>
          <w:szCs w:val="26"/>
          <w:lang w:val="vi-VN"/>
        </w:rPr>
        <w:t xml:space="preserve"> Điều </w:t>
      </w:r>
      <w:r w:rsidR="00E46A28" w:rsidRPr="000674BA">
        <w:rPr>
          <w:rFonts w:ascii="Times New Roman" w:hAnsi="Times New Roman"/>
          <w:bCs/>
          <w:color w:val="000000"/>
          <w:sz w:val="26"/>
          <w:szCs w:val="26"/>
          <w:lang w:val="vi-VN"/>
        </w:rPr>
        <w:t xml:space="preserve">13 </w:t>
      </w:r>
      <w:r w:rsidR="00822981" w:rsidRPr="000674BA">
        <w:rPr>
          <w:rFonts w:ascii="Times New Roman" w:hAnsi="Times New Roman"/>
          <w:bCs/>
          <w:color w:val="000000"/>
          <w:sz w:val="26"/>
          <w:szCs w:val="26"/>
          <w:lang w:val="vi-VN"/>
        </w:rPr>
        <w:t xml:space="preserve">Điều lệ </w:t>
      </w:r>
      <w:r w:rsidRPr="000674BA">
        <w:rPr>
          <w:rFonts w:ascii="Times New Roman" w:hAnsi="Times New Roman"/>
          <w:bCs/>
          <w:color w:val="000000"/>
          <w:sz w:val="26"/>
          <w:szCs w:val="26"/>
          <w:lang w:val="vi-VN"/>
        </w:rPr>
        <w:t>này.</w:t>
      </w:r>
    </w:p>
    <w:p w14:paraId="6D3503D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Việc ủy quyền cho cá nhân, tổ chức đại diện dự họp Đại hội đồng cổ đông theo quy định tại khoản 1 Điều này phải lập thành văn bản theo mẫu của Petrolimex. Văn bản ủy quyền được lập theo quy định của pháp luật về dân sự và phải nêu rõ tên cổ đông ủy quyền, tên cá nhân, tổ chức được ủy quyền, số lượng cổ phần được ủy quyền, nội dung ủy quyền, phạm vi ủy quyền, thời hạn ủy quyền, chữ ký của bên ủy quyền và bên được ủy quyền.</w:t>
      </w:r>
    </w:p>
    <w:p w14:paraId="25E17C2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Người được ủy quyền dự họp Đại hội đồng cổ đông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Petrolimex).</w:t>
      </w:r>
    </w:p>
    <w:p w14:paraId="5664BE0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3. Phiếu biểu quyết của người được ủy quyền dự họp trong phạm vi được ủy quyền vẫn có hiệu lực khi xảy ra một trong các trường hợp sau đây:</w:t>
      </w:r>
    </w:p>
    <w:p w14:paraId="71DA246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Người ủy quyền đã chết, bị hạn chế năng lực hành vi dân sự hoặc bị mất năng lực hành vi dân sự;</w:t>
      </w:r>
    </w:p>
    <w:p w14:paraId="58B3367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Người ủy quyền đã hủy bỏ việc chỉ định ủy quyền;</w:t>
      </w:r>
    </w:p>
    <w:p w14:paraId="6E3C81B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Người ủy quyền đã hủy bỏ thẩm quyền của người thực hiện việc ủy quyền.</w:t>
      </w:r>
    </w:p>
    <w:p w14:paraId="22491C3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Điều khoản này không áp dụng trong trường hợp Petrolimex nhận được thông báo về một trong các sự kiện trên trước giờ khai mạc cuộc họp Đại hội đồng cổ đông hoặc trước khi cuộc họp được triệu tập lại.</w:t>
      </w:r>
    </w:p>
    <w:p w14:paraId="69CBBEBF"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17. Thay đổi các quyền</w:t>
      </w:r>
    </w:p>
    <w:p w14:paraId="486186A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Việc thay đổi hoặc hủy bỏ các quyền đặc biệt gắn liền với một loại cổ phần ưu đãi có hiệu lực khi được cổ đông đại diện từ 65% tổng số phiếu biểu quyết trở lên của tất cả cổ đông dự họp thông qua.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trở lên tán thành trong trường hợp thông qua nghị quyết dưới hình thức lấy ý kiến bằng văn bản.</w:t>
      </w:r>
    </w:p>
    <w:p w14:paraId="607738F0" w14:textId="28D92AF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Việc tổ chức cuộc họp của các cổ đông nắm giữ một loại cổ phần ưu đãi để thông qua việc thay đổi quyền nêu trên chỉ có giá trị khi có tối thiểu 2 cổ đông (hoặc đại diện theo ủy quyền của họ) và nắm giữ tối thiểu 1/3 giá trị mệnh giá của các cổ phần loại đó đã phát hành. Trường hợp không có đủ số đại biểu như nêu trên thì cuộc họp được tổ chức lại trong thời hạn 30 ngày tiếp theo và những người nắm giữ cổ phần thuộc loại đó (không phụ thuộc vào số lượng người và số cổ phần) có mặt trực tiếp hoặc thông qua đại diện theo ủy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w:t>
      </w:r>
      <w:r w:rsidR="006311EA" w:rsidRPr="000674BA">
        <w:rPr>
          <w:rFonts w:ascii="Times New Roman" w:hAnsi="Times New Roman"/>
          <w:bCs/>
          <w:color w:val="000000"/>
          <w:sz w:val="26"/>
          <w:szCs w:val="26"/>
          <w:lang w:val="vi-VN"/>
        </w:rPr>
        <w:t>ỗi</w:t>
      </w:r>
      <w:r w:rsidRPr="000674BA">
        <w:rPr>
          <w:rFonts w:ascii="Times New Roman" w:hAnsi="Times New Roman"/>
          <w:bCs/>
          <w:color w:val="000000"/>
          <w:sz w:val="26"/>
          <w:szCs w:val="26"/>
          <w:lang w:val="vi-VN"/>
        </w:rPr>
        <w:t xml:space="preserve"> cổ phần cùng loại có quyền biểu quyết ngang bằng nhau tại các cuộc họp nêu trên.</w:t>
      </w:r>
    </w:p>
    <w:p w14:paraId="58D0369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Thủ tục tiến hành các cuộc họp riêng biệt như vậy được thực hiện tương tự với các quy định tại Điều 19, Điều 20 và 21 Điều lệ này.</w:t>
      </w:r>
    </w:p>
    <w:p w14:paraId="46CB0BC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Petrolimex không bị thay đổi khi Petrolimex phát hành thêm các cổ phần cùng loại.</w:t>
      </w:r>
    </w:p>
    <w:p w14:paraId="7690CC94"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18. Triệu tập họp, chương trình họp và thông báo mời họp Đại hội đồng cổ đông</w:t>
      </w:r>
    </w:p>
    <w:p w14:paraId="2C05357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Hội đồng quản trị triệu tập họp Đại hội đồng cổ đông thường niên và bất thường. Hội đồng quản trị triệu tập họp Đại hội đồng cổ đông bất thường theo các trường hợp quy định tại khoản 3 Điều 14 Điều lệ này.</w:t>
      </w:r>
    </w:p>
    <w:p w14:paraId="5EDFE44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Người triệu tập họp Đại hội đồng cổ đông phải thực hiện các công việc sau đây:</w:t>
      </w:r>
    </w:p>
    <w:p w14:paraId="4E45426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a) Chuẩn bị danh sách cổ đông đủ điều kiện tham gia và biểu quyết tại cuộc họp Đại hội đồng cổ đông. Danh sách cổ đông có quyền dự họp Đại hội đồng cổ đông được lập không quá 10 ngày trước ngày gửi thông báo mời họp Đại hội đồng cổ đông. Petrolimex phải công bố thông tin về việc lập danh sách cổ đông có quyền tham dự họp Đại hội đồng cổ đông tối thiểu 20 ngày trước ngày đăng ký cuối cùng;</w:t>
      </w:r>
    </w:p>
    <w:p w14:paraId="5211FFC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Chuẩn bị chương trình, nội dung đại hội;</w:t>
      </w:r>
    </w:p>
    <w:p w14:paraId="178E474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Chuẩn bị tài liệu cho đại hội;</w:t>
      </w:r>
    </w:p>
    <w:p w14:paraId="4850CA9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Dự thảo nghị quyết Đại hội đồng cổ đông theo nội dung dự kiến của cuộc họp; </w:t>
      </w:r>
    </w:p>
    <w:p w14:paraId="5E795A0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Xác định thời gian và địa điểm tổ chức đại hội;</w:t>
      </w:r>
    </w:p>
    <w:p w14:paraId="708071F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Thông báo và gửi thông báo họp Đại hội đồng cổ đông cho tất cả các cổ đông có quyền dự họp;</w:t>
      </w:r>
    </w:p>
    <w:p w14:paraId="0AA141B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Các công việc khác phục vụ đại hội.</w:t>
      </w:r>
    </w:p>
    <w:p w14:paraId="6762BE7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Thông báo mời họp Đại hội đồng cổ đông được gửi cho tất cả các cổ đông bằng phương thức để bảo đảm đến được địa chỉ liên lạc của cổ đông, đồng thời công bố trên website của Petrolimex và Ủy ban Chứng khoán Nhà nước, Sở giao dịch chứng khoán nơi cổ phiếu của Petrolimex niêm yết hoặc đăng ký giao dịch. Người triệu tập họp Đại hội đồng cổ đông phải gửi thông báo mời họp đến tất cả các cổ đông trong Danh sách cổ đông có quyền dự họp chậm nhất 21 ngày trước ngày khai mạc cuộc họp (tính từ ngày mà thông báo được gửi hoặc chuyển đi một cách hợp lệ). Chương trình họp Đại hội đồng cổ đông, các tài liệu liên quan đển các vấn đề sẽ được biểu quyết tại đại hội được gửi cho các cổ đông hoặc/và đăng trên trang thông tin điện tử của Petrolimex. </w:t>
      </w:r>
    </w:p>
    <w:p w14:paraId="5231521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4927100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Chương trình họp, các tài liệu sử dụng trong cuộc họp;</w:t>
      </w:r>
    </w:p>
    <w:p w14:paraId="7A9F987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Danh sách và thông tin chi tiết của các ứng viên trong trường hợp bầu thành viên Hội đồng quản trị, Kiểm soát viên;</w:t>
      </w:r>
    </w:p>
    <w:p w14:paraId="57A7F91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Phiếu biểu quyết;</w:t>
      </w:r>
    </w:p>
    <w:p w14:paraId="620C0A0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Dự thảo nghị quyết đối với từng vấn đề trong chương trình họp.</w:t>
      </w:r>
    </w:p>
    <w:p w14:paraId="02E96F2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Cổ đông hoặc nhóm cổ đông theo quy định tại khoản 3 Điều 12 Điều lệ này có quyền kiến nghị vấn đề đưa vào chương trình họp Đại hội đồng cổ đông. Kiến nghị phải bằng văn bản và phải được gửi đến Petrolimex chậm nhất 3 ngày làm việc trước ngày khai mạc cuộc họp. Kiến nghị phải ghi rõ tên cổ đông, số lượng từng loại cổ phần của cổ đông, vấn đề kiến nghị đưa vào chương trình họp.</w:t>
      </w:r>
    </w:p>
    <w:p w14:paraId="505934D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Người triệu tập họp Đại hội đồng cổ đông có quyền từ chối kiến nghị quy định tại khoản 4 Điều này nếu thuộc một trong các trường hợp sau:</w:t>
      </w:r>
    </w:p>
    <w:p w14:paraId="094D96A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Kiến nghị được gửi đến không đúng quy định tại khoản 4 Điều này;</w:t>
      </w:r>
    </w:p>
    <w:p w14:paraId="0099F83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Vào thời điểm kiến nghị, cổ đông hoặc nhóm cổ đông không nắm giữ đủ từ 5% cổ phần phổ thông trở lên theo quy định tại khoản 3 Điều 12 Điều lệ này;</w:t>
      </w:r>
    </w:p>
    <w:p w14:paraId="2DD309A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c) Vấn đề kiến nghị không thuộc phạm vi thẩm quyền quyết định của Đại hội đồng cổ đông;</w:t>
      </w:r>
    </w:p>
    <w:p w14:paraId="142618B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Các trường hợp khác theo quy định của pháp luật và Điều lệ này.</w:t>
      </w:r>
    </w:p>
    <w:p w14:paraId="148E3F8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Trường hợp người triệu tập họp Đại hội đồng cổ đông từ chối kiến nghị thì chậm nhất là 2 ngày làm việc trước ngày khai mạc cuộc họp Đại hội đồng cổ đông phải trả lời bằng văn bản và nêu rõ lý do từ chối.</w:t>
      </w:r>
    </w:p>
    <w:p w14:paraId="30277AC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nêu được Đại hội đồng cổ đông chấp thuận.</w:t>
      </w:r>
    </w:p>
    <w:p w14:paraId="759E72AE"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19. Các điều kiện tiến hành họp Đại hội đồng cổ đông</w:t>
      </w:r>
    </w:p>
    <w:p w14:paraId="5AA276D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Cuộc họp Đại hội đồng cổ đông được tiến hành khi có số cổ đông dự họp đại diện cho ít nhất 51% tổng số phiếu biểu quyết.</w:t>
      </w:r>
    </w:p>
    <w:p w14:paraId="25B6988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Trường hợp cuộc họp lần thứ nhất không đủ điều kiện tiến hành theo quy định tại khoản 1 Điều này thì thông báo mời họp lần thứ hai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14:paraId="6906859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14:paraId="3A4049E0"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20. Thể thức tiến hành họp và biểu quyết tại cuộc họp Đại hội đồng cổ đông</w:t>
      </w:r>
    </w:p>
    <w:p w14:paraId="4F5EE38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Trước khi khai mạc cuộc họp, Petrolimex phải tiến hành thủ tục đăng ký cổ đông và phải thực hiện việc đăng ký cho đến khi các cổ đông có quyền dự họp có mặt đăng ký hết theo trình tự sau:</w:t>
      </w:r>
    </w:p>
    <w:p w14:paraId="064C758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Khi tiến hành đăng ký cổ đông, Petrolimex cấp cho từng cổ đông hoặc đại diện theo ủy quyền có quyền biểu quyết một thẻ biểu quyết, trên đó ghi số đăng ký, họ và tên của cổ đông, họ và tên đại diện theo ủy quyền và số phiếu biểu quyết của cổ đông đó. Đại hội đồng cổ đông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3E44DB8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Cổ đông, người đại diện theo ủy quyền của cổ đông là tổ chức hoặc người được ủy quyền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72A6F26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2. Việc bầu chủ tọa, thư ký và ban kiểm phiếu được quy định như sau:</w:t>
      </w:r>
    </w:p>
    <w:p w14:paraId="09AE5F3E" w14:textId="033D63C0"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điều hành để Đại hội đồng cổ đông bầu chủ tọa cuộc họp trong số những người dự họp và người có phiếu bầu cao nhất làm chủ tọa cuộc họp;</w:t>
      </w:r>
    </w:p>
    <w:p w14:paraId="018890E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14:paraId="6F2B134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Chủ tọa cử một hoặc một số người làm thư ký cuộc họp;</w:t>
      </w:r>
    </w:p>
    <w:p w14:paraId="628E86B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Đại hội đồng cổ đông bầu một hoặc một số người vào ban kiểm phiếu theo đề nghị của chủ tọa cuộc họp.</w:t>
      </w:r>
    </w:p>
    <w:p w14:paraId="10D2373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6B9C85E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Chủ tọa đại hội có quyền thực hiện các biện pháp cần thiết và hợp lý để điều hành cuộc họp Đại hội đồng cổ đông một cách có trật tự, đúng theo chương trình đã được thông qua và phản ánh được mong muốn của đa số người dự họp.</w:t>
      </w:r>
    </w:p>
    <w:p w14:paraId="6EC8E73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Bố trí chỗ ngồi tại địa điểm họp Đại hội đồng cổ đông;</w:t>
      </w:r>
    </w:p>
    <w:p w14:paraId="2C5B517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Bảo đảm an toàn cho mọi người có mặt tại các địa điểm họp;</w:t>
      </w:r>
    </w:p>
    <w:p w14:paraId="46523C3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5BDDFED2" w14:textId="7EB280E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14:paraId="6E85B87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Người triệu tập họp hoặc chủ tọa cuộc họp Đại hội đồng cổ đông có quyền sau đây:</w:t>
      </w:r>
    </w:p>
    <w:p w14:paraId="1B03C3C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Yêu cầu tất cả người dự họp chịu sự kiểm tra hoặc các biện pháp an ninh hợp pháp, hợp lý khác;</w:t>
      </w:r>
    </w:p>
    <w:p w14:paraId="7A7B0CB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14:paraId="5DA3139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Chủ tọa có quyền hoãn cuộc họp Đại hội đồng cổ đông đã có đủ số người đăng ký dự họp tối đa không quá 3 ngày làm việc kể từ ngày cuộc họp dự định khai mạc và chỉ được hoãn cuộc họp hoặc thay đổi địa điểm họp trong trường hợp sau đây:</w:t>
      </w:r>
    </w:p>
    <w:p w14:paraId="54330BF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a) Địa điểm họp không có đủ chỗ ngồi thuận tiện cho tất cả người dự họp;</w:t>
      </w:r>
    </w:p>
    <w:p w14:paraId="455F4F4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Phương tiện thông tin tại địa điểm họp không bảo đảm cho cổ đông dự họp tham gia, thảo luận và biểu quyết;</w:t>
      </w:r>
    </w:p>
    <w:p w14:paraId="747178B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Có người dự họp cản trở, gây rối trật tự, có nguy cơ làm cho cuộc họp không được tiến hành một cách công bằng và hợp pháp.</w:t>
      </w:r>
    </w:p>
    <w:p w14:paraId="4030CC1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8. Trường hợp chủ tọa hoãn hoặc tạm dừng họp Đại hội đồng cổ đông trái với quy định tại khoản 7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1DE35CD5" w14:textId="115E5B18" w:rsidR="007B6030" w:rsidRPr="000674BA" w:rsidRDefault="0075307B"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9. </w:t>
      </w:r>
      <w:r w:rsidR="007B6030" w:rsidRPr="000674BA">
        <w:rPr>
          <w:rFonts w:ascii="Times New Roman" w:hAnsi="Times New Roman"/>
          <w:bCs/>
          <w:color w:val="000000"/>
          <w:sz w:val="26"/>
          <w:szCs w:val="26"/>
          <w:lang w:val="vi-VN"/>
        </w:rPr>
        <w:t>Tổ chức Đại hội đồng cổ đông trực tuyến</w:t>
      </w:r>
    </w:p>
    <w:p w14:paraId="37E5EAF0" w14:textId="785F1892" w:rsidR="007B6030" w:rsidRPr="000674BA" w:rsidRDefault="00537039" w:rsidP="00537039">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Trường hợp tổ chức đại hội có hình thức trực tuyến, Ban tổ chức đại hội do Hội đồng quản trị thành lập có trách nhiệm triển khai các thủ tục, công việc để phục vụ cho việc tổ chức trực tuyến. Petrolimex có trách nhiệm đảm bảo để cổ đông tham dự, biểu quyết bằng hình thức bỏ phiếu điện tử hoặc hình thức điện tử khác theo quy định pháp luật. Petrolimex áp dụng tối đa các giải pháp công nghệ thông tin hiện đại để tạo điều kiện cho cổ đông có thể tham gia vào các cuộc họp Đại hội đồng cổ đông trực tuyến một cách thuận tiện nhất</w:t>
      </w:r>
      <w:r w:rsidR="007B6030" w:rsidRPr="000674BA">
        <w:rPr>
          <w:rFonts w:ascii="Times New Roman" w:hAnsi="Times New Roman"/>
          <w:bCs/>
          <w:color w:val="000000"/>
          <w:sz w:val="26"/>
          <w:szCs w:val="26"/>
          <w:lang w:val="vi-VN"/>
        </w:rPr>
        <w:t>.</w:t>
      </w:r>
    </w:p>
    <w:p w14:paraId="0A72C817" w14:textId="322C7BBC" w:rsidR="007B6030" w:rsidRPr="000674BA" w:rsidRDefault="00567B6E"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w:t>
      </w:r>
      <w:r w:rsidR="00763385" w:rsidRPr="000674BA">
        <w:rPr>
          <w:rFonts w:ascii="Times New Roman" w:hAnsi="Times New Roman"/>
          <w:bCs/>
          <w:color w:val="000000"/>
          <w:sz w:val="26"/>
          <w:szCs w:val="26"/>
          <w:lang w:val="vi-VN"/>
        </w:rPr>
        <w:t>Hình thức cổ đông đăng ký tham dự Đại hội trực tuyến và bỏ phiếu điện tử có giá trị pháp lý như tham dự và biểu quyết tại Đại hội trực tiếp</w:t>
      </w:r>
      <w:r w:rsidR="007B6030" w:rsidRPr="000674BA">
        <w:rPr>
          <w:rFonts w:ascii="Times New Roman" w:hAnsi="Times New Roman"/>
          <w:bCs/>
          <w:color w:val="000000"/>
          <w:sz w:val="26"/>
          <w:szCs w:val="26"/>
          <w:lang w:val="vi-VN"/>
        </w:rPr>
        <w:t>.</w:t>
      </w:r>
    </w:p>
    <w:p w14:paraId="7072D818" w14:textId="70960C1F" w:rsidR="007B6030" w:rsidRPr="000674BA" w:rsidRDefault="00567B6E"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c) </w:t>
      </w:r>
      <w:r w:rsidR="009E6BC5" w:rsidRPr="000674BA">
        <w:rPr>
          <w:rFonts w:ascii="Times New Roman" w:hAnsi="Times New Roman"/>
          <w:bCs/>
          <w:color w:val="000000"/>
          <w:sz w:val="26"/>
          <w:szCs w:val="26"/>
          <w:lang w:val="vi-VN"/>
        </w:rPr>
        <w:t>Hệ thống tổ chức Đại hội trực tuyến, bỏ phiếu điện tử phải đáp ứng các điều kiện sau</w:t>
      </w:r>
      <w:r w:rsidR="007B6030" w:rsidRPr="000674BA">
        <w:rPr>
          <w:rFonts w:ascii="Times New Roman" w:hAnsi="Times New Roman"/>
          <w:bCs/>
          <w:color w:val="000000"/>
          <w:sz w:val="26"/>
          <w:szCs w:val="26"/>
          <w:lang w:val="vi-VN"/>
        </w:rPr>
        <w:t>:</w:t>
      </w:r>
    </w:p>
    <w:p w14:paraId="00D90456" w14:textId="4625FE20" w:rsidR="007B6030" w:rsidRPr="000674BA" w:rsidRDefault="007B6030"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w:t>
      </w:r>
      <w:r w:rsidR="001F32E1" w:rsidRPr="000674BA">
        <w:rPr>
          <w:rFonts w:ascii="Times New Roman" w:hAnsi="Times New Roman"/>
          <w:bCs/>
          <w:color w:val="000000"/>
          <w:sz w:val="26"/>
          <w:szCs w:val="26"/>
          <w:lang w:val="vi-VN"/>
        </w:rPr>
        <w:t>Hệ thống phải được duy trì hoạt động an toàn và ổn định, sẵn sàng đáp ứng yêu cầu kết nối, tham dự của các cổ đông</w:t>
      </w:r>
      <w:r w:rsidRPr="000674BA">
        <w:rPr>
          <w:rFonts w:ascii="Times New Roman" w:hAnsi="Times New Roman"/>
          <w:bCs/>
          <w:color w:val="000000"/>
          <w:sz w:val="26"/>
          <w:szCs w:val="26"/>
          <w:lang w:val="vi-VN"/>
        </w:rPr>
        <w:t>.</w:t>
      </w:r>
    </w:p>
    <w:p w14:paraId="20881536" w14:textId="4E6BAC35" w:rsidR="007B6030" w:rsidRPr="000674BA" w:rsidRDefault="007B6030"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w:t>
      </w:r>
      <w:r w:rsidR="005F0170" w:rsidRPr="000674BA">
        <w:rPr>
          <w:rFonts w:ascii="Times New Roman" w:hAnsi="Times New Roman"/>
          <w:bCs/>
          <w:color w:val="000000"/>
          <w:sz w:val="26"/>
          <w:szCs w:val="26"/>
          <w:lang w:val="vi-VN"/>
        </w:rPr>
        <w:t>Địa điểm chính phải đảm bảo các điều kiện về âm thanh, ánh sáng, đường truyền, nguồn điện, phương tiện điện tử và các trang thiết bị khác theo yêu cầu và tính chất của cuộc họp trực tuyến</w:t>
      </w:r>
      <w:r w:rsidRPr="000674BA">
        <w:rPr>
          <w:rFonts w:ascii="Times New Roman" w:hAnsi="Times New Roman"/>
          <w:bCs/>
          <w:color w:val="000000"/>
          <w:sz w:val="26"/>
          <w:szCs w:val="26"/>
          <w:lang w:val="vi-VN"/>
        </w:rPr>
        <w:t>.</w:t>
      </w:r>
    </w:p>
    <w:p w14:paraId="1FA2746A" w14:textId="6C1F2FF7" w:rsidR="007B6030" w:rsidRPr="000674BA" w:rsidRDefault="007B6030"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w:t>
      </w:r>
      <w:r w:rsidR="00FD1180" w:rsidRPr="000674BA">
        <w:rPr>
          <w:rFonts w:ascii="Times New Roman" w:hAnsi="Times New Roman"/>
          <w:bCs/>
          <w:color w:val="000000"/>
          <w:sz w:val="26"/>
          <w:szCs w:val="26"/>
          <w:lang w:val="vi-VN"/>
        </w:rPr>
        <w:t>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r w:rsidR="0069096A" w:rsidRPr="000674BA">
        <w:rPr>
          <w:rFonts w:ascii="Times New Roman" w:hAnsi="Times New Roman"/>
          <w:bCs/>
          <w:color w:val="000000"/>
          <w:sz w:val="26"/>
          <w:szCs w:val="26"/>
          <w:lang w:val="vi-VN"/>
        </w:rPr>
        <w:t xml:space="preserve"> và Luật An ninh mạng</w:t>
      </w:r>
      <w:r w:rsidRPr="000674BA">
        <w:rPr>
          <w:rFonts w:ascii="Times New Roman" w:hAnsi="Times New Roman"/>
          <w:bCs/>
          <w:color w:val="000000"/>
          <w:sz w:val="26"/>
          <w:szCs w:val="26"/>
          <w:lang w:val="vi-VN"/>
        </w:rPr>
        <w:t>.</w:t>
      </w:r>
    </w:p>
    <w:p w14:paraId="3658C38A" w14:textId="47A08DAD" w:rsidR="007B6030" w:rsidRPr="000674BA" w:rsidRDefault="007B6030"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w:t>
      </w:r>
      <w:r w:rsidR="00C301BB" w:rsidRPr="000674BA">
        <w:rPr>
          <w:rFonts w:ascii="Times New Roman" w:hAnsi="Times New Roman"/>
          <w:bCs/>
          <w:color w:val="000000"/>
          <w:sz w:val="26"/>
          <w:szCs w:val="26"/>
          <w:lang w:val="vi-VN"/>
        </w:rPr>
        <w:t>Dữ liệu điện tử của chương trình Đại hội trực tuyến phải được ghi nhận, lưu giữ và sử dụng theo đúng quy định</w:t>
      </w:r>
      <w:r w:rsidRPr="000674BA">
        <w:rPr>
          <w:rFonts w:ascii="Times New Roman" w:hAnsi="Times New Roman"/>
          <w:bCs/>
          <w:color w:val="000000"/>
          <w:sz w:val="26"/>
          <w:szCs w:val="26"/>
          <w:lang w:val="vi-VN"/>
        </w:rPr>
        <w:t>.</w:t>
      </w:r>
    </w:p>
    <w:p w14:paraId="2B1340E4" w14:textId="7410E52B" w:rsidR="0075307B" w:rsidRPr="000674BA" w:rsidRDefault="00567B6E" w:rsidP="007B6030">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w:t>
      </w:r>
      <w:r w:rsidR="00D219D0" w:rsidRPr="000674BA">
        <w:rPr>
          <w:rFonts w:ascii="Times New Roman" w:hAnsi="Times New Roman"/>
          <w:bCs/>
          <w:color w:val="000000"/>
          <w:sz w:val="26"/>
          <w:szCs w:val="26"/>
          <w:lang w:val="vi-VN"/>
        </w:rPr>
        <w:t>Hội đồng quản trị có trách nhiệm ban hành các quy định cụ thể và hướng dẫn cần thiết cho các cổ đông tham dự Đại hội trực tuyến và bỏ phiếu điện tử</w:t>
      </w:r>
      <w:r w:rsidR="007B6030" w:rsidRPr="000674BA">
        <w:rPr>
          <w:rFonts w:ascii="Times New Roman" w:hAnsi="Times New Roman"/>
          <w:bCs/>
          <w:color w:val="000000"/>
          <w:sz w:val="26"/>
          <w:szCs w:val="26"/>
          <w:lang w:val="vi-VN"/>
        </w:rPr>
        <w:t>.</w:t>
      </w:r>
    </w:p>
    <w:p w14:paraId="1CAD21D4"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21. Điều kiện để Nghị quyết của Đại hội đồng cổ đông được thông qua</w:t>
      </w:r>
    </w:p>
    <w:p w14:paraId="38F781E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Nghị quyết về nội dung sau đây được thông qua nếu được số cổ đông đại diện từ 65% tổng số phiếu biểu quyết trở lên của tất cả cổ đông </w:t>
      </w:r>
      <w:r w:rsidR="00605E5D" w:rsidRPr="000674BA">
        <w:rPr>
          <w:rFonts w:ascii="Times New Roman" w:hAnsi="Times New Roman"/>
          <w:bCs/>
          <w:color w:val="000000"/>
          <w:sz w:val="26"/>
          <w:szCs w:val="26"/>
          <w:lang w:val="vi-VN"/>
        </w:rPr>
        <w:t xml:space="preserve">tham dự và biểu quyết </w:t>
      </w:r>
      <w:r w:rsidRPr="000674BA">
        <w:rPr>
          <w:rFonts w:ascii="Times New Roman" w:hAnsi="Times New Roman"/>
          <w:bCs/>
          <w:color w:val="000000"/>
          <w:sz w:val="26"/>
          <w:szCs w:val="26"/>
          <w:lang w:val="vi-VN"/>
        </w:rPr>
        <w:t>tán thành, trừ trường hợp quy định tại các khoản 2, 4 Điều này và các khoản 4, 6 Điều 148 Luật Doanh nghiệp:</w:t>
      </w:r>
    </w:p>
    <w:p w14:paraId="0A405EF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Loại cổ phần và tổng số cổ phần của từng loại;</w:t>
      </w:r>
    </w:p>
    <w:p w14:paraId="62887CA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Thay đổi ngành, nghề và lĩnh vực kinh doanh;</w:t>
      </w:r>
    </w:p>
    <w:p w14:paraId="2922F8B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c) Thay đổi cơ cấu tổ chức quản lý Petrolimex;</w:t>
      </w:r>
    </w:p>
    <w:p w14:paraId="3DAC93D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Dự án đầu tư hoặc bán tài sản có giá trị từ 35% tổng giá trị tài sản trở lên được ghi trong báo cáo tài chính gần nhất của Petrolimex;</w:t>
      </w:r>
    </w:p>
    <w:p w14:paraId="20AFA52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Tổ chức lại, giải thể Petrolimex;</w:t>
      </w:r>
    </w:p>
    <w:p w14:paraId="0D5E7B3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Các nghị quyết khác được thông qua khi được số cổ đông sở hữu trên 50% tổng số phiếu biểu quyết của tất cả cổ đông </w:t>
      </w:r>
      <w:r w:rsidR="00605E5D" w:rsidRPr="000674BA">
        <w:rPr>
          <w:rFonts w:ascii="Times New Roman" w:hAnsi="Times New Roman"/>
          <w:bCs/>
          <w:color w:val="000000"/>
          <w:sz w:val="26"/>
          <w:szCs w:val="26"/>
          <w:lang w:val="vi-VN"/>
        </w:rPr>
        <w:t xml:space="preserve">tham dự và biểu quyết </w:t>
      </w:r>
      <w:r w:rsidRPr="000674BA">
        <w:rPr>
          <w:rFonts w:ascii="Times New Roman" w:hAnsi="Times New Roman"/>
          <w:bCs/>
          <w:color w:val="000000"/>
          <w:sz w:val="26"/>
          <w:szCs w:val="26"/>
          <w:lang w:val="vi-VN"/>
        </w:rPr>
        <w:t>tán thành, trừ trường hợp quy định tại các khoản 1, 4 Điều này và các khoản 4, 6 Điều 148 Luật Doanh nghiệp.</w:t>
      </w:r>
    </w:p>
    <w:p w14:paraId="7CA8D3F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Các Nghị quyết Đại hội đồng cổ đông được thông qua bằng 100% tổng số cổ phần có quyền biểu quyết là hợp pháp và có hiệu lực ngay cả khi trình tự, thủ tục triệu tập họp và thông qua nghị quyết đó vi phạm quy định của Luật Doanh nghiệp và Điều lệ này.</w:t>
      </w:r>
    </w:p>
    <w:p w14:paraId="73D8FB1A" w14:textId="5960CA0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4. Việc biểu quyết bầu thành viên Hội đồng quản trị và Kiểm soát viên phải thực hiện theo phương thức bầu dồn phiếu, theo đó mỗi cổ đông có tổng số phiếu biểu quyết tương ứng với tổng số cổ phần sở hữu nhân với số thành viên được bầu của Hội đồng quản trị hoặc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này. Trường hợp có từ 2 ứng cử viên trở lên đạt cùng số phiếu bầu như nhau cho thành viên cuối cùng của Hội đồng quản trị hoặc Kiểm soát viên thì sẽ tiến hành bầu lại trong số các ứng cử viên có số phiếu bầu ngang nhau hoặc lựa chọn theo tiêu chí quy định tại quy chế bầu cử.</w:t>
      </w:r>
    </w:p>
    <w:p w14:paraId="66261A3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Nghị quyết của Đại hội đồng cổ đông phải được thông báo đến cổ đông có quyền dự họp Đại hội đồng cổ đông trong thời hạn 15 ngày, kể từ ngày nghị quyết được thông qua; Việc gửi nghị quyết được thực hiện bằng việc đăng tải trên website của Petrolimex.</w:t>
      </w:r>
    </w:p>
    <w:p w14:paraId="5EC7AC7B"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22. Thẩm quyền và thể thức lấy ý kiến cổ đông bằng văn bản để thông qua Nghị quyết của Đại hội đồng cổ đông</w:t>
      </w:r>
    </w:p>
    <w:p w14:paraId="2D30CCF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Thẩm quyền và thể thức lấy ý kiến cổ đông bằng văn bản để thông qua Nghị quyết của Đại hội đồng cổ đông được thực hiện theo quy định sau đây:</w:t>
      </w:r>
    </w:p>
    <w:p w14:paraId="4434EBB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Hội đồng quản trị có quyền lấy ý kiến cổ đông bằng văn bản để thông qua nghị quyết của Đại hội đồng cổ đông khi xét thấy cần thiết vì lợi ích của Petrolimex, trừ trường hợp quy định tại khoản 2 Điều 147 Luật Doanh nghiệp.</w:t>
      </w:r>
    </w:p>
    <w:p w14:paraId="3D4485B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Hội đồng quản trị phải chuẩn bị phiếu lấy ý kiến, dự thảo nghị quyết Đại hội đồng cổ đông, các tài liệu giải trình dự thảo nghị quyết và gửi đến tất cả cổ đông có quyền biểu quyết chậm nhất 10 ngày trước thời hạn phải gửi lại phiếu lấy ý kiến. Yêu cầu và cách thức gửi phiếu lấy ý kiến và tài liệu kèm theo được thực hiện theo quy định tại khoản 3 Điều 18 Điều lệ này.</w:t>
      </w:r>
    </w:p>
    <w:p w14:paraId="08CB292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Phiếu lấy ý kiến phải có các nội dung chủ yếu sau đây:</w:t>
      </w:r>
    </w:p>
    <w:p w14:paraId="74F5BAC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Tên, địa chỉ trụ sở chính, mã số của Petrolimex;</w:t>
      </w:r>
    </w:p>
    <w:p w14:paraId="120BD57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b) Mục đích lấy ý kiến;</w:t>
      </w:r>
    </w:p>
    <w:p w14:paraId="6B09EAD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7683DA9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Vấn đề cần lấy ý kiến để thông qua quyết định;</w:t>
      </w:r>
    </w:p>
    <w:p w14:paraId="3B6545E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Phương án biểu quyết bao gồm tán thành, không tán thành và không có ý kiến đối với từng vấn đề lấy ý kiến;</w:t>
      </w:r>
    </w:p>
    <w:p w14:paraId="37372BD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Thời hạn phải gửi về Petrolimex phiếu lấy ý kiến đã được trả lời;</w:t>
      </w:r>
    </w:p>
    <w:p w14:paraId="5A99EC8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Họ, tên, chữ ký của Chủ tịch Hội đồng quản trị/hoặc người được ủy quyền của Petrolimex.</w:t>
      </w:r>
    </w:p>
    <w:p w14:paraId="5E133EC5" w14:textId="098114B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Cổ đông có thể gửi phiếu lấy ý kiến đã trả lời đến Petrolimex bằng hình thức gửi thư, fax</w:t>
      </w:r>
      <w:r w:rsidR="00226F9F" w:rsidRPr="000674BA">
        <w:rPr>
          <w:rFonts w:ascii="Times New Roman" w:hAnsi="Times New Roman"/>
          <w:bCs/>
          <w:color w:val="000000"/>
          <w:sz w:val="26"/>
          <w:szCs w:val="26"/>
          <w:lang w:val="vi-VN"/>
        </w:rPr>
        <w:t>,</w:t>
      </w:r>
      <w:r w:rsidRPr="000674BA">
        <w:rPr>
          <w:rFonts w:ascii="Times New Roman" w:hAnsi="Times New Roman"/>
          <w:bCs/>
          <w:color w:val="000000"/>
          <w:sz w:val="26"/>
          <w:szCs w:val="26"/>
          <w:lang w:val="vi-VN"/>
        </w:rPr>
        <w:t xml:space="preserve"> thư điện tử </w:t>
      </w:r>
      <w:r w:rsidR="00226F9F" w:rsidRPr="000674BA">
        <w:rPr>
          <w:rFonts w:ascii="Times New Roman" w:hAnsi="Times New Roman"/>
          <w:bCs/>
          <w:color w:val="000000"/>
          <w:sz w:val="26"/>
          <w:szCs w:val="26"/>
          <w:lang w:val="vi-VN"/>
        </w:rPr>
        <w:t xml:space="preserve">hoặc bằng </w:t>
      </w:r>
      <w:r w:rsidR="00342546" w:rsidRPr="000674BA">
        <w:rPr>
          <w:rFonts w:ascii="Times New Roman" w:hAnsi="Times New Roman"/>
          <w:bCs/>
          <w:color w:val="000000"/>
          <w:sz w:val="26"/>
          <w:szCs w:val="26"/>
          <w:lang w:val="vi-VN"/>
        </w:rPr>
        <w:t>thông điệp dữ liệu</w:t>
      </w:r>
      <w:r w:rsidR="00226F9F" w:rsidRPr="000674BA">
        <w:rPr>
          <w:rFonts w:ascii="Times New Roman" w:hAnsi="Times New Roman"/>
          <w:bCs/>
          <w:color w:val="000000"/>
          <w:sz w:val="26"/>
          <w:szCs w:val="26"/>
          <w:lang w:val="vi-VN"/>
        </w:rPr>
        <w:t xml:space="preserve"> khác </w:t>
      </w:r>
      <w:r w:rsidRPr="000674BA">
        <w:rPr>
          <w:rFonts w:ascii="Times New Roman" w:hAnsi="Times New Roman"/>
          <w:bCs/>
          <w:color w:val="000000"/>
          <w:sz w:val="26"/>
          <w:szCs w:val="26"/>
          <w:lang w:val="vi-VN"/>
        </w:rPr>
        <w:t>theo quy định sau đây:</w:t>
      </w:r>
    </w:p>
    <w:p w14:paraId="235BFBF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Petrolimex phải được đựng trong phong bì dán kín và không ai được quyền mở trước khi kiểm phiếu;</w:t>
      </w:r>
    </w:p>
    <w:p w14:paraId="1ADDD187" w14:textId="50E95AD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Trường hợp gửi fax</w:t>
      </w:r>
      <w:r w:rsidR="00725917" w:rsidRPr="000674BA">
        <w:rPr>
          <w:rFonts w:ascii="Times New Roman" w:hAnsi="Times New Roman"/>
          <w:bCs/>
          <w:color w:val="000000"/>
          <w:sz w:val="26"/>
          <w:szCs w:val="26"/>
          <w:lang w:val="vi-VN"/>
        </w:rPr>
        <w:t>,</w:t>
      </w:r>
      <w:r w:rsidRPr="000674BA">
        <w:rPr>
          <w:rFonts w:ascii="Times New Roman" w:hAnsi="Times New Roman"/>
          <w:bCs/>
          <w:color w:val="000000"/>
          <w:sz w:val="26"/>
          <w:szCs w:val="26"/>
          <w:lang w:val="vi-VN"/>
        </w:rPr>
        <w:t xml:space="preserve"> thư điện tử</w:t>
      </w:r>
      <w:r w:rsidR="00725917" w:rsidRPr="000674BA">
        <w:rPr>
          <w:rFonts w:ascii="Times New Roman" w:hAnsi="Times New Roman"/>
          <w:bCs/>
          <w:color w:val="000000"/>
          <w:sz w:val="26"/>
          <w:szCs w:val="26"/>
          <w:lang w:val="vi-VN"/>
        </w:rPr>
        <w:t xml:space="preserve"> hoặc bằng </w:t>
      </w:r>
      <w:r w:rsidR="00F6680C" w:rsidRPr="000674BA">
        <w:rPr>
          <w:rFonts w:ascii="Times New Roman" w:hAnsi="Times New Roman"/>
          <w:bCs/>
          <w:color w:val="000000"/>
          <w:sz w:val="26"/>
          <w:szCs w:val="26"/>
          <w:lang w:val="vi-VN"/>
        </w:rPr>
        <w:t xml:space="preserve">thông điệp dữ liệu </w:t>
      </w:r>
      <w:r w:rsidR="00725917" w:rsidRPr="000674BA">
        <w:rPr>
          <w:rFonts w:ascii="Times New Roman" w:hAnsi="Times New Roman"/>
          <w:bCs/>
          <w:color w:val="000000"/>
          <w:sz w:val="26"/>
          <w:szCs w:val="26"/>
          <w:lang w:val="vi-VN"/>
        </w:rPr>
        <w:t>khác</w:t>
      </w:r>
      <w:r w:rsidRPr="000674BA">
        <w:rPr>
          <w:rFonts w:ascii="Times New Roman" w:hAnsi="Times New Roman"/>
          <w:bCs/>
          <w:color w:val="000000"/>
          <w:sz w:val="26"/>
          <w:szCs w:val="26"/>
          <w:lang w:val="vi-VN"/>
        </w:rPr>
        <w:t>, phiếu lấy ý kiến gửi về Petrolimex phải được giữ bí mật đến thời điểm kiểm phiếu;</w:t>
      </w:r>
    </w:p>
    <w:p w14:paraId="4ABBF49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Các phiếu lấy ý kiến gửi về Petrolimex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14:paraId="27A443AA" w14:textId="513CD088"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5. Hội đồng quản trị kiểm phiếu và lập biên bản kiểm phiếu dưới sự chứng kiến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hoặc của cổ đông không nắm giữ chức vụ quản lý Petrolimex. Biên bản kiểm phiếu phải có các nội dung chủ yếu sau đây:</w:t>
      </w:r>
    </w:p>
    <w:p w14:paraId="63C4AAA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Tên, địa chỉ trụ sở chính, mã số Petrolimex;</w:t>
      </w:r>
    </w:p>
    <w:p w14:paraId="0AD4612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Mục đích và các vấn đề cần lấy ý kiến để thông qua nghị quyết;</w:t>
      </w:r>
    </w:p>
    <w:p w14:paraId="109EDDE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39B368C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Tổng số phiếu tán thành, không tán thành và không có ý kiến đối với từng vấn đề;</w:t>
      </w:r>
    </w:p>
    <w:p w14:paraId="32C7FBF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Vấn đề đã được thông qua và tỷ lệ biểu quyết thông qua tương ứng;</w:t>
      </w:r>
    </w:p>
    <w:p w14:paraId="3D1A838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Họ, tên, chữ ký của Chủ tịch Hội đồng quản trị/hoặc người được ủy quyền của Petrolimex, người kiểm phiếu và người giám sát kiểm phiếu.</w:t>
      </w:r>
    </w:p>
    <w:p w14:paraId="3D35C15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Các thành viên Hội đồng quản trị, người kiểm phiếu và người giám sát kiểm phiếu phải liên đới chịu trách nhiệm về tính trung thực, chính xác của biên bản kiểm </w:t>
      </w:r>
      <w:r w:rsidRPr="000674BA">
        <w:rPr>
          <w:rFonts w:ascii="Times New Roman" w:hAnsi="Times New Roman"/>
          <w:bCs/>
          <w:color w:val="000000"/>
          <w:sz w:val="26"/>
          <w:szCs w:val="26"/>
          <w:lang w:val="vi-VN"/>
        </w:rPr>
        <w:lastRenderedPageBreak/>
        <w:t>phiếu; liên đới chịu trách nhiệm về các thiệt hại phát sinh từ các quyết định được thông qua do kiểm phiếu không trung thực, không chính xác.</w:t>
      </w:r>
    </w:p>
    <w:p w14:paraId="52470FE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Biên bản kiểm phiếu và nghị quyết phải được gửi đến các cổ đông trong thời hạn 15 ngày, kể từ ngày kết thúc kiểm phiếu. Việc gửi biên bản kiểm phiếu và nghị quyết được đăng tải trên trên website của Petrolimex trong thời hạn 24 giờ, kể từ thời điểm kết thúc kiểm phiếu.</w:t>
      </w:r>
    </w:p>
    <w:p w14:paraId="0B390C7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Phiếu lấy ý kiến đã được trả lời, biên bản kiểm phiếu, nghị quyết đã được thông qua và tài liệu có liên quan gửi kèm theo phiếu lấy ý kiến đều phải được lưu giữ tại trụ sở chính của Petrolimex.</w:t>
      </w:r>
    </w:p>
    <w:p w14:paraId="269F45D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8. Nghị quyết được thông qua theo hình thức lấy ý kiến cổ đông bằng văn bản nếu được số cổ đông sở hữu trên 50% tổng số phiếu biểu quyết của tất cả cổ đông có quyền biểu quyết tán thành và có giá trị như nghị quyết được thông qua tại cuộc họp Đại hội đồng cổ đông.</w:t>
      </w:r>
    </w:p>
    <w:p w14:paraId="4747D799"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23. Nghị quyết, Biên bản họp Đại hội đồng cổ đông</w:t>
      </w:r>
    </w:p>
    <w:p w14:paraId="2A26D7C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Cuộc họp Đại hội đồng cổ đông phải được ghi biên bản và có thể ghi âm hoặc ghi và lưu giữ dưới hình thức điện tử khác. Biên bản cuộc họp Đại hội đồng cổ đông trực tuyến có thể sử dụng dữ liệu điện tử đã được ghi và lưu tại cuộc họp như một phần nội dung của Biên bản. Biên bản phải lập bằng tiếng Việt, có thể lập thêm bằng tiếng nước ngoài và có các nội dung chủ yếu sau đây:</w:t>
      </w:r>
    </w:p>
    <w:p w14:paraId="2F30ED4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Tên, địa chỉ trụ sở chính, mã số doanh nghiệp;</w:t>
      </w:r>
    </w:p>
    <w:p w14:paraId="030B533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Thời gian và địa điểm họp Đại hội đồng cổ đông;</w:t>
      </w:r>
    </w:p>
    <w:p w14:paraId="64838AE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Chương trình họp và nội dung cuộc họp;</w:t>
      </w:r>
    </w:p>
    <w:p w14:paraId="2575267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Họ, tên chủ tọa và thư ký;</w:t>
      </w:r>
    </w:p>
    <w:p w14:paraId="1A51DD4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Tóm tắt diễn biến cuộc họp và các ý kiến phát biểu tại cuộc họp Đại hội đồng cổ đông về từng vấn đề trong chương trình họp;</w:t>
      </w:r>
    </w:p>
    <w:p w14:paraId="51A2C72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Số cổ đông và tổng số phiếu biểu quyết của các cổ đông dự họp, phụ lục danh sách đăng ký cổ đông, đại diện cổ đông dự họp với số cổ phần và số phiếu bầu tương ứng;</w:t>
      </w:r>
    </w:p>
    <w:p w14:paraId="6CBF259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7C13014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 Các vấn đề đã được thông qua và tỷ lệ phiếu biểu quyết thông qua tương ứng;</w:t>
      </w:r>
    </w:p>
    <w:p w14:paraId="0025DE3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i) Họ, tên và chữ ký của chủ tọa và thư ký. Trường hợp chủ tọa, thư ký từ chối ký biên bản họp thì biên bản này có hiệu lực nếu được tất cả thành viên khác của Hội đồng quản trị tham dự họp ký và có đầy đủ nội dung theo quy định tại khoản này. Biên bản họp ghi rõ việc chủ tọa, thư ký từ chối ký biên bản họp.</w:t>
      </w:r>
    </w:p>
    <w:p w14:paraId="47C98A9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19D7853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3. 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7C1DC76C" w14:textId="3D8A9540"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Nghị quyết họp Đại hội đồng cổ đông phải được công bố trên website của Petrolimex trong thời hạn 24 giờ hoặc gửi cho tất cả các cổ đông trong thời hạn 15 ngày kể từ ngày kết thúc cuộc họp.</w:t>
      </w:r>
    </w:p>
    <w:p w14:paraId="1D78688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Nghị quyết, Biên bản họp Đại hội đồng cổ đông, phụ lục danh sách cổ đông đăng ký dự họp kèm chữ ký của cổ đông, văn bản ủy quyền tham dự họp và tài liệu có liên quan phải được lưu giữ tại trụ sở chính của Petrolimex.</w:t>
      </w:r>
    </w:p>
    <w:p w14:paraId="2F4EEB45"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24. Yêu cầu hủy bỏ Nghị quyết của Đại hội đồng cổ đông</w:t>
      </w:r>
    </w:p>
    <w:p w14:paraId="01A482F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Trong thời hạn 90 ngày kể từ ngày nhận được nghị quyết hoặc biên bản họp Đại hội đồng cổ đông hoặc biên bản kết quả kiểm phiếu lấy ý kiến Đại hội đồng cổ đông, cổ đông hoặc nhóm cổ đông quy định tại khoản 2 Điều 115 Luật Doanh nghiệp có quyền yêu cầu Tòa án hoặc Trọng tài xem xét, hủy bỏ nghị quyết hoặc một phần nội dung nghị quyết Đại hội đồng cổ đông trong các trường hợp sau đây:</w:t>
      </w:r>
    </w:p>
    <w:p w14:paraId="1F403F5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Trình tự, thủ tục triệu tập họp và ra quyết định của Đại hội đồng cổ đông vi phạm nghiêm trọng quy định của Luật Doanh nghiệp và Điều lệ Petrolimex, trừ trường hợp quy định tại khoản 3 Điều 21 Điều lệ này.</w:t>
      </w:r>
    </w:p>
    <w:p w14:paraId="7ECA42F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Nội dung nghị quyết vi phạm pháp luật hoặc Điều lệ này.</w:t>
      </w:r>
    </w:p>
    <w:p w14:paraId="1C2DB4E1"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3077238E" w14:textId="691D17FA"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Mục 3. Hội đồng quản trị</w:t>
      </w:r>
    </w:p>
    <w:p w14:paraId="659BD487"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25. Ứng cử, đề cử thành viên Hội đồng quản trị</w:t>
      </w:r>
    </w:p>
    <w:p w14:paraId="263525F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Trường hợp đã xác định được ứng cử viên Hội đồng quản trị, Petrolimex phải công bố thông tin liên quan đến các ứng cử viên tối thiểu 10 ngày trước ngày khai mạc họp Đại hội đồng cổ đông trên website của Petrolimex để cổ đông có thể tìm hiểu về các ứng cử viên này trước khi bỏ phiếu. Ứng cử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Petrolimex nếu được bầu làm thành viên Hội đồng quản trị. Thông tin liên quan đến ứng cử viên Hội đồng quản trị được công bố bao gồm:</w:t>
      </w:r>
    </w:p>
    <w:p w14:paraId="5FFF712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Họ tên, ngày, tháng, năm sinh;</w:t>
      </w:r>
    </w:p>
    <w:p w14:paraId="65A4532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Trình độ chuyên môn;</w:t>
      </w:r>
    </w:p>
    <w:p w14:paraId="6C181B7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Quá trình công tác;</w:t>
      </w:r>
    </w:p>
    <w:p w14:paraId="73E3C6C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Các chức danh quản lý khác (bao gồm cả chức danh Hội đồng quản trị của công ty khác);</w:t>
      </w:r>
    </w:p>
    <w:p w14:paraId="044DB30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Lợi ích có liên quan tới Petrolimex và các bên có liên quan của Petrolimex;</w:t>
      </w:r>
    </w:p>
    <w:p w14:paraId="33D9312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Họ, tên của cổ đông hoặc nhóm cổ đông đề cử ứng viên đó (nếu có);</w:t>
      </w:r>
    </w:p>
    <w:p w14:paraId="2E3FDF24" w14:textId="1A594ACB" w:rsidR="0075307B" w:rsidRPr="000674BA" w:rsidRDefault="00DA2A96"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w:t>
      </w:r>
      <w:r w:rsidR="0075307B" w:rsidRPr="000674BA">
        <w:rPr>
          <w:rFonts w:ascii="Times New Roman" w:hAnsi="Times New Roman"/>
          <w:bCs/>
          <w:color w:val="000000"/>
          <w:sz w:val="26"/>
          <w:szCs w:val="26"/>
          <w:lang w:val="vi-VN"/>
        </w:rPr>
        <w:t xml:space="preserve"> Các thông tin khác (nếu có).</w:t>
      </w:r>
    </w:p>
    <w:p w14:paraId="63603B79" w14:textId="6E971A78" w:rsidR="0075307B" w:rsidRPr="000674BA" w:rsidRDefault="00DA2A96"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h</w:t>
      </w:r>
      <w:r w:rsidR="0075307B" w:rsidRPr="000674BA">
        <w:rPr>
          <w:rFonts w:ascii="Times New Roman" w:hAnsi="Times New Roman"/>
          <w:bCs/>
          <w:color w:val="000000"/>
          <w:sz w:val="26"/>
          <w:szCs w:val="26"/>
          <w:lang w:val="vi-VN"/>
        </w:rPr>
        <w:t>) Công ty đại chúng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7DD6712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Cổ đông hoặc nhóm cổ đông nắm giữ từ 10% đến dưới 20% tổng số cổ phần có quyền biểu quyết được đề cử 1 ứng viên; từ 20% đến dưới 30% được đề cử tối đa 2 ứng viên; từ 30% đến dưới 40% được đề cử tối đa 3 ứng viên; từ 40% đến dưới 50% được đề cử tối đa 4 ứng viên; từ 50% đến dưới 60% được đề cử tối đa 5 ứng viên; từ 60% đến dưới 70% được đề cử tối đa 6 ứng viên; từ 70% đến dưới 80% được đề cử tối đa 7 ứng viên.</w:t>
      </w:r>
    </w:p>
    <w:p w14:paraId="26C03ACA" w14:textId="0894191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Petrolimex quy định tại Quy chế nội bộ về quản trị công ty. Thủ tục Hội đồng quản trị đương nhiệm giới thiệu ứng viên Hội đồng quản trị phải được công bố rõ ràng và phải được Đại hội đồng cổ đông thông qua trước khi tiến hành đề cử theo quy định pháp luật.</w:t>
      </w:r>
    </w:p>
    <w:p w14:paraId="379C2BD4" w14:textId="35DF6DC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Cách th</w:t>
      </w:r>
      <w:r w:rsidR="005E6E08" w:rsidRPr="000674BA">
        <w:rPr>
          <w:rFonts w:ascii="Times New Roman" w:hAnsi="Times New Roman"/>
          <w:bCs/>
          <w:color w:val="000000"/>
          <w:sz w:val="26"/>
          <w:szCs w:val="26"/>
          <w:lang w:val="vi-VN"/>
        </w:rPr>
        <w:t>ứ</w:t>
      </w:r>
      <w:r w:rsidRPr="000674BA">
        <w:rPr>
          <w:rFonts w:ascii="Times New Roman" w:hAnsi="Times New Roman"/>
          <w:bCs/>
          <w:color w:val="000000"/>
          <w:sz w:val="26"/>
          <w:szCs w:val="26"/>
          <w:lang w:val="vi-VN"/>
        </w:rPr>
        <w:t xml:space="preserve">c bầu thành viên Hội đồng quản trị thực hiện theo phương thức bầu dồn phiếu quy định tại </w:t>
      </w:r>
      <w:r w:rsidR="00672A26" w:rsidRPr="000674BA">
        <w:rPr>
          <w:rFonts w:ascii="Times New Roman" w:hAnsi="Times New Roman"/>
          <w:bCs/>
          <w:color w:val="000000"/>
          <w:sz w:val="26"/>
          <w:szCs w:val="26"/>
          <w:lang w:val="vi-VN"/>
        </w:rPr>
        <w:t xml:space="preserve">khoản 4 </w:t>
      </w:r>
      <w:r w:rsidRPr="000674BA">
        <w:rPr>
          <w:rFonts w:ascii="Times New Roman" w:hAnsi="Times New Roman"/>
          <w:bCs/>
          <w:color w:val="000000"/>
          <w:sz w:val="26"/>
          <w:szCs w:val="26"/>
          <w:lang w:val="vi-VN"/>
        </w:rPr>
        <w:t>Điều 21 Điều lệ này.</w:t>
      </w:r>
    </w:p>
    <w:p w14:paraId="7D4A32B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Thành viên Hội đồng quản trị Petrolimex phải có các tiêu chuẩn và điều kiện sau đây:</w:t>
      </w:r>
    </w:p>
    <w:p w14:paraId="22877F8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Không thuộc đối tượng quy định tại khoản 2 Điều 17 của Luật Doanh nghiệp;</w:t>
      </w:r>
    </w:p>
    <w:p w14:paraId="43332B3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Có trình độ chuyên môn, kinh nghiệm trong quản trị kinh doanh hoặc trong lĩnh vực, ngành, nghề kinh doanh của Petrolimex và không nhất thiết phải là cổ đông của Petrolimex;</w:t>
      </w:r>
    </w:p>
    <w:p w14:paraId="1D0CBA8A" w14:textId="5E7FFA8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c) Thành viên Hội đồng quản trị Petrolimex có thể đồng thời là thành viên Hội đồng quản trị </w:t>
      </w:r>
      <w:r w:rsidR="00383D2D" w:rsidRPr="000674BA">
        <w:rPr>
          <w:rFonts w:ascii="Times New Roman" w:hAnsi="Times New Roman"/>
          <w:bCs/>
          <w:color w:val="000000"/>
          <w:sz w:val="26"/>
          <w:szCs w:val="26"/>
          <w:lang w:val="vi-VN"/>
        </w:rPr>
        <w:t xml:space="preserve">hoặc Hội đồng thành viên </w:t>
      </w:r>
      <w:r w:rsidRPr="000674BA">
        <w:rPr>
          <w:rFonts w:ascii="Times New Roman" w:hAnsi="Times New Roman"/>
          <w:bCs/>
          <w:color w:val="000000"/>
          <w:sz w:val="26"/>
          <w:szCs w:val="26"/>
          <w:lang w:val="vi-VN"/>
        </w:rPr>
        <w:t>của công ty khác</w:t>
      </w:r>
      <w:r w:rsidR="00C06B8C" w:rsidRPr="000674BA">
        <w:rPr>
          <w:rFonts w:ascii="Times New Roman" w:hAnsi="Times New Roman"/>
          <w:bCs/>
          <w:color w:val="000000"/>
          <w:sz w:val="26"/>
          <w:szCs w:val="26"/>
          <w:lang w:val="vi-VN"/>
        </w:rPr>
        <w:t xml:space="preserve"> theo quy định pháp luật</w:t>
      </w:r>
      <w:r w:rsidRPr="000674BA">
        <w:rPr>
          <w:rFonts w:ascii="Times New Roman" w:hAnsi="Times New Roman"/>
          <w:bCs/>
          <w:color w:val="000000"/>
          <w:sz w:val="26"/>
          <w:szCs w:val="26"/>
          <w:lang w:val="vi-VN"/>
        </w:rPr>
        <w:t>;</w:t>
      </w:r>
    </w:p>
    <w:p w14:paraId="0C5CFB68" w14:textId="32E6592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Thành viên Hội đồng quản trị không được là người có quan hệ gia đình của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người quản lý khác của Petrolimex; của người quản lý, người có thẩm quyền bổ nhiệm người quản lý Petrolimex.</w:t>
      </w:r>
    </w:p>
    <w:p w14:paraId="66256BE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Trừ trường hợp pháp luật về chứng khoán có quy định khác, thành viên độc lập Hội đồng quản trị phải có các tiêu chuẩn và điều kiện sau đây:</w:t>
      </w:r>
    </w:p>
    <w:p w14:paraId="44A902F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Không phải là người đang làm việc cho Petrolimex, hoặc công ty con của Petrolimex; không phải là người đã từng làm việc cho Petrolimex hoặc công ty con của Petrolimex ít nhất trong 3 năm liền trước đó;</w:t>
      </w:r>
    </w:p>
    <w:p w14:paraId="22E472B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Không phải là người đang hưởng lương, thù lao từ Petrolimex, trừ các khoản phụ cấp mà thành viên Hội đồng quản trị được hưởng theo quy định;</w:t>
      </w:r>
    </w:p>
    <w:p w14:paraId="3112736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Không phải là người có vợ hoặc chồng, bố đẻ, bố nuôi, mẹ đẻ, mẹ nuôi, con đẻ, con nuôi, anh ruột, chị ruột, em ruột là cổ đông lớn của Petrolimex; là người quản lý của Petrolimex hoặc công ty con của Petrolimex;</w:t>
      </w:r>
    </w:p>
    <w:p w14:paraId="2BE33AB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Không phải là người trực tiếp hoặc gián tiếp sở hữu ít nhất 1% tổng số cổ phần có quyền biểu quyết của Petrolimex;</w:t>
      </w:r>
    </w:p>
    <w:p w14:paraId="474FA28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đ) Không phải là người đã từng làm thành viên Hội đồng quản trị, Kiểm soát viên của Petrolimex ít nhất trong 5 năm liền trước đó, trừ trường hợp được bổ nhiệm liên tục 2 nhiệm kỳ.</w:t>
      </w:r>
    </w:p>
    <w:p w14:paraId="551B8D3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Thành viên độc lập Hội đồng quản trị phải thông báo với Hội đồng quản trị về việc không còn đáp ứng đủ các tiêu chuẩn và điều kiện quy định tại khoản 6 Điều này và đương nhiên không còn là thành viên độc lập Hội đồng quản trị kể từ ngày không đáp ứng đủ các tiêu chuẩn và điều kiện. Hội đồng quản trị phải thông báo trường hợp thành viên độc lập Hội đồng quản trị không còn đáp ứng đủ các tiêu chuẩn và điều kiện tại cuộc họp Đại hội đồng cổ đông gần nhất hoặc triệu tập họp Đại hội đồng cổ đông để bầu bổ sung hoặc thay thế thành viên độc lập Hội đồng quản trị trong thời hạn 6 tháng kể từ ngày nhận được thông báo của thành viên độc lập Hội đồng quản trị có liên quan.</w:t>
      </w:r>
    </w:p>
    <w:p w14:paraId="1D04F483"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26. Thành phần và nhiệm kỳ của thành viên Hội đồng quản trị</w:t>
      </w:r>
    </w:p>
    <w:p w14:paraId="6224F94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Số lượng thành viên Hội đồng quản trị tối đa là 9 người. </w:t>
      </w:r>
    </w:p>
    <w:p w14:paraId="3F7C727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w:t>
      </w:r>
      <w:r w:rsidR="00644A45" w:rsidRPr="000674BA">
        <w:rPr>
          <w:rFonts w:ascii="Times New Roman" w:hAnsi="Times New Roman"/>
          <w:bCs/>
          <w:color w:val="000000"/>
          <w:sz w:val="26"/>
          <w:szCs w:val="26"/>
          <w:lang w:val="vi-VN"/>
        </w:rPr>
        <w:t xml:space="preserve">Nhiệm kỳ của thành viên Hội đồng quản trị là 5 năm (tính từ thời điểm được ĐHĐCĐ bầu) </w:t>
      </w:r>
      <w:r w:rsidRPr="000674BA">
        <w:rPr>
          <w:rFonts w:ascii="Times New Roman" w:hAnsi="Times New Roman"/>
          <w:bCs/>
          <w:color w:val="000000"/>
          <w:sz w:val="26"/>
          <w:szCs w:val="26"/>
          <w:lang w:val="vi-VN"/>
        </w:rPr>
        <w:t>và có thể được bầu lại với số nhiệm kỳ không hạn chế. Một cá nhân chỉ được bầu làm thành viên độc lập Hội đồng quản trị của Petrolimex không quá 2 nhiệm kỳ liên tục.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0B172D92" w14:textId="5783FCDB" w:rsidR="00875B79"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Cơ cấu thành viên Hội đồng quản trị như sau:</w:t>
      </w:r>
      <w:r w:rsidR="00781476" w:rsidRPr="000674BA">
        <w:rPr>
          <w:rFonts w:ascii="Times New Roman" w:hAnsi="Times New Roman"/>
          <w:bCs/>
          <w:color w:val="000000"/>
          <w:sz w:val="26"/>
          <w:szCs w:val="26"/>
          <w:lang w:val="vi-VN"/>
        </w:rPr>
        <w:t xml:space="preserve"> </w:t>
      </w:r>
    </w:p>
    <w:p w14:paraId="20A2E542" w14:textId="36CD9D64" w:rsidR="00AF5F12" w:rsidRPr="000674BA" w:rsidRDefault="00875B79" w:rsidP="00EE27E6">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a) </w:t>
      </w:r>
      <w:r w:rsidR="00AF5F12" w:rsidRPr="000674BA">
        <w:rPr>
          <w:rFonts w:ascii="Times New Roman" w:hAnsi="Times New Roman"/>
          <w:bCs/>
          <w:color w:val="000000"/>
          <w:sz w:val="26"/>
          <w:szCs w:val="26"/>
          <w:lang w:val="vi-VN"/>
        </w:rPr>
        <w:t xml:space="preserve">Thành viên Hội đồng quản trị không điều hành đảm bảo </w:t>
      </w:r>
      <w:r w:rsidR="00722B88" w:rsidRPr="000674BA">
        <w:rPr>
          <w:rFonts w:ascii="Times New Roman" w:hAnsi="Times New Roman"/>
          <w:bCs/>
          <w:color w:val="000000"/>
          <w:sz w:val="26"/>
          <w:szCs w:val="26"/>
          <w:lang w:val="vi-VN"/>
        </w:rPr>
        <w:t>số lượng tối thiểu theo quy định của Nghị định 245/2025/NĐ-CP</w:t>
      </w:r>
      <w:r w:rsidR="00380AAF" w:rsidRPr="000674BA">
        <w:rPr>
          <w:rFonts w:ascii="Times New Roman" w:hAnsi="Times New Roman"/>
          <w:bCs/>
          <w:color w:val="000000"/>
          <w:sz w:val="26"/>
          <w:szCs w:val="26"/>
          <w:lang w:val="vi-VN"/>
        </w:rPr>
        <w:t>.</w:t>
      </w:r>
    </w:p>
    <w:p w14:paraId="773C02AE" w14:textId="4CE1DCF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Thành viên độc lập Hội đồng quản trị theo quy định của pháp luật và phù hợp với thực tiễn của Petrolimex.</w:t>
      </w:r>
    </w:p>
    <w:p w14:paraId="543FCE7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Đại hội đồng cổ đông miễn nhiệm thành viên Hội đồng quản trị trong trường hợp sau đây:</w:t>
      </w:r>
    </w:p>
    <w:p w14:paraId="2EE06B7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Không có đủ tiêu chuẩn và điều kiện theo quy định tại Điều 155 của Luật Doanh nghiệp;</w:t>
      </w:r>
    </w:p>
    <w:p w14:paraId="7286C17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Có đơn từ chức và được chấp thuận;</w:t>
      </w:r>
    </w:p>
    <w:p w14:paraId="36B7DB6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Cung cấp thông tin cá nhân sai khi gửi cho Petrolimex với tư cách là ứng viên Hội đồng quản trị;</w:t>
      </w:r>
    </w:p>
    <w:p w14:paraId="4668BFAE" w14:textId="75B60E5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Do cổ đông hoặc nhóm cổ đông đề nghị thay đổi người đại diện.</w:t>
      </w:r>
    </w:p>
    <w:p w14:paraId="3B8E581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Các trường hợp khác theo quy định của pháp luật và theo nghị quyết của Đại hội đồng cổ đông.</w:t>
      </w:r>
    </w:p>
    <w:p w14:paraId="5ED5668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Đại hội đồng cổ đông bãi nhiệm thành viên Hội đồng quản trị trong trường hợp sau đây:</w:t>
      </w:r>
    </w:p>
    <w:p w14:paraId="3BCC426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Không tham gia các hoạt động của Hội đồng quản trị trong 06 tháng liên tục, trừ trường hợp bất khả kháng;</w:t>
      </w:r>
    </w:p>
    <w:p w14:paraId="261B798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Không hoàn thành nhiệm vụ, công việc được phân công;</w:t>
      </w:r>
    </w:p>
    <w:p w14:paraId="0712E8C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c) Các trường hợp khác theo quy định của pháp luật và Điều lệ này.</w:t>
      </w:r>
    </w:p>
    <w:p w14:paraId="7B79940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Khi xét thấy cần thiết, Đại hội đồng cổ đông quyết định thay thế thành viên Hội đồng quản trị; miễn nhiệm, bãi nhiệm thành viên Hội đồng quản trị ngoài trường hợp quy định tại khoản 4 và khoản 5 Điều này.</w:t>
      </w:r>
    </w:p>
    <w:p w14:paraId="0230BA0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Hội đồng quản trị phải triệu tập họp Đại hội đồng cổ đông để bầu bổ sung thành viên Hội đồng quản trị trong trường hợp sau đây:</w:t>
      </w:r>
    </w:p>
    <w:p w14:paraId="225E083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Số thành viên Hội đồng quản trị bị giảm quá một phần ba so với số quy định tại Điều lệ này. Trường hợp này, Hội đồng quản trị phải triệu tập họp Đại hội đồng cổ đông trong thời hạn 60 ngày kể từ ngày số thành viên bị giảm quá một phần ba;</w:t>
      </w:r>
    </w:p>
    <w:p w14:paraId="0C6F20F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Trừ trường hợp quy định tại điểm a khoản này, Đại hội đồng cổ đông bầu thành viên mới thay thế thành viên Hội đồng quản trị đã bị miễn nhiệm, bãi nhiệm tại cuộc họp gần nhất.</w:t>
      </w:r>
    </w:p>
    <w:p w14:paraId="1E50B0E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8. Trong vòng 24 giờ kể từ khi Đại hội đồng cổ đông thống nhất thông qua kết quả bầu, miễn nhiệm, bãi nhiệm thành viên Hội đồng quản trị, Petrolimex có trách nhiệm thông tin theo quy định pháp luật về công bố thông tin trên thị trường chứng khoán.</w:t>
      </w:r>
    </w:p>
    <w:p w14:paraId="2C13459D"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27. Quyền hạn và nghĩa vụ của Hội đồng quản trị</w:t>
      </w:r>
    </w:p>
    <w:p w14:paraId="7A625A5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Hội đồng quản trị là cơ quan quản lý Petrolimex, có toàn quyền nhân danh Petrolimex để quyết định, thực hiện quyền và nghĩa vụ của Petrolimex, trừ các quyền và nghĩa vụ thuộc thẩm quyền của Đại hội đồng cổ đông.</w:t>
      </w:r>
    </w:p>
    <w:p w14:paraId="2A30D8A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Hội đồng quản trị có những quyền hạn và nghĩa vụ sau:</w:t>
      </w:r>
    </w:p>
    <w:p w14:paraId="2EF4741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Quyết định chiến lược, kế hoạch phát triển trung hạn và kế hoạch kinh doanh hằng năm của Petrolimex;</w:t>
      </w:r>
    </w:p>
    <w:p w14:paraId="7316154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Kiến nghị loại cổ phần và tổng số cổ phần được quyền chào bán của tùng loại;</w:t>
      </w:r>
    </w:p>
    <w:p w14:paraId="313C3CB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Quyết định bán cổ phần chưa bán trong phạm vi số cổ phần được quyền chào bán của từng loại; quyết định huy động thêm vốn theo hình thức khác;</w:t>
      </w:r>
    </w:p>
    <w:p w14:paraId="6EF1D0D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Quyết định giá bán cổ phần và trái phiếu của Petrolimex;</w:t>
      </w:r>
    </w:p>
    <w:p w14:paraId="4DE5567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Quyết định mua lại cổ phần theo quy định tại khoản 1 và khoản 2 Điều 133 Luật Doanh nghiệp;</w:t>
      </w:r>
    </w:p>
    <w:p w14:paraId="7233F4D0" w14:textId="2988916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e) </w:t>
      </w:r>
      <w:r w:rsidR="008F0C3C" w:rsidRPr="000674BA">
        <w:rPr>
          <w:rFonts w:ascii="Times New Roman" w:hAnsi="Times New Roman"/>
          <w:bCs/>
          <w:color w:val="000000"/>
          <w:sz w:val="26"/>
          <w:szCs w:val="26"/>
          <w:lang w:val="vi-VN"/>
        </w:rPr>
        <w:t>Quyết định đầu tư đối với từng dự án đầu tư, khoản đầu tư có mức vốn đầu tư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của chủ sở hữu quy định tại điểm này được xác định theo báo cáo tài chính riêng quý hoặc năm của Petrolimex tại thời điểm gần nhất với thời điểm quyết định đầu tư</w:t>
      </w:r>
      <w:r w:rsidRPr="000674BA">
        <w:rPr>
          <w:rFonts w:ascii="Times New Roman" w:hAnsi="Times New Roman"/>
          <w:bCs/>
          <w:color w:val="000000"/>
          <w:sz w:val="26"/>
          <w:szCs w:val="26"/>
          <w:lang w:val="vi-VN"/>
        </w:rPr>
        <w:t>;</w:t>
      </w:r>
    </w:p>
    <w:p w14:paraId="5CA99173" w14:textId="773F6E5D" w:rsidR="008F0C3C"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w:t>
      </w:r>
      <w:r w:rsidR="008F0C3C" w:rsidRPr="000674BA">
        <w:rPr>
          <w:rFonts w:ascii="Times New Roman" w:hAnsi="Times New Roman"/>
          <w:bCs/>
          <w:color w:val="000000"/>
          <w:sz w:val="26"/>
          <w:szCs w:val="26"/>
          <w:lang w:val="vi-VN"/>
        </w:rPr>
        <w:t xml:space="preserve">) Quyết định mua, thuê mua, bán tài sản cố định có giá trị tài sản không quá 50% vốn chủ sở hữu hoặc không quá 50% vốn đầu tư của chủ sở hữu trong trường hợp vốn chủ sở hữu thấp hơn vốn đầu tư của chủ sở hữu nhưng không quá mức tối đa theo quy định tại Nghị định 366/2025/NĐ-CP (5.000 tỷ đồng). Vốn chủ sở hữu, vốn đầu tư </w:t>
      </w:r>
      <w:r w:rsidR="008F0C3C" w:rsidRPr="000674BA">
        <w:rPr>
          <w:rFonts w:ascii="Times New Roman" w:hAnsi="Times New Roman"/>
          <w:bCs/>
          <w:color w:val="000000"/>
          <w:sz w:val="26"/>
          <w:szCs w:val="26"/>
          <w:lang w:val="vi-VN"/>
        </w:rPr>
        <w:lastRenderedPageBreak/>
        <w:t>của chủ sở hữu quy định tại điểm này được xác định theo báo cáo tài chính riêng quý hoặc năm của Petrolimex tại thời điểm gần nhất với thời điểm quyết định bán. Giá trị tài sản được xác định theo giá mua, thuê mua đối với trường hợp mua, thuê mua tài sản cố định hoặc giá trị còn lại theo sổ sách kế toán đối với trường hợp bán tài sản cố định;</w:t>
      </w:r>
    </w:p>
    <w:p w14:paraId="568882C7" w14:textId="139423AC" w:rsidR="008F0C3C" w:rsidRPr="000674BA" w:rsidRDefault="0086261C" w:rsidP="008F0C3C">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w:t>
      </w:r>
      <w:r w:rsidR="008F0C3C" w:rsidRPr="000674BA">
        <w:rPr>
          <w:rFonts w:ascii="Times New Roman" w:hAnsi="Times New Roman"/>
          <w:bCs/>
          <w:color w:val="000000"/>
          <w:sz w:val="26"/>
          <w:szCs w:val="26"/>
          <w:lang w:val="vi-VN"/>
        </w:rPr>
        <w:t>) Quyết định chuyển nhượng dự án đầu tư, vốn đầu tư có giá trị không quá 50% vốn chủ sở hữu hoặc không quá 50% vốn đầu tư của chủ sở hữu trong trường hợp vốn chủ sở hữu thấp hơn vốn đầu tư của chủ sở hữu. Vốn chủ sở hữu, vốn đầu tư của chủ sở hữu được xác định căn cứ báo cáo tài chính riêng quý hoặc năm của Petrolimex tại thời điểm gần nhất với thời điểm quyết định chuyển nhượng. Giá trị vốn đầu tư được xác định theo giá trị lớn hơn giữa giá trị khoản đầu tư trên sổ sách kế toán và giá trị chuyển nhượng dự kiến thu được theo quy định tại khoản 4 Điều 26 Nghị định 366/2025/NĐ-CP.</w:t>
      </w:r>
    </w:p>
    <w:p w14:paraId="4E43D5FC" w14:textId="120EAFCC"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i</w:t>
      </w:r>
      <w:r w:rsidR="0075307B" w:rsidRPr="000674BA">
        <w:rPr>
          <w:rFonts w:ascii="Times New Roman" w:hAnsi="Times New Roman"/>
          <w:bCs/>
          <w:color w:val="000000"/>
          <w:sz w:val="26"/>
          <w:szCs w:val="26"/>
          <w:lang w:val="vi-VN"/>
        </w:rPr>
        <w:t>) Quyết định giải pháp phát triển thị trường, tiếp thị và công nghệ;</w:t>
      </w:r>
    </w:p>
    <w:p w14:paraId="1B74F94B" w14:textId="57934CDA"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k</w:t>
      </w:r>
      <w:r w:rsidR="0075307B" w:rsidRPr="000674BA">
        <w:rPr>
          <w:rFonts w:ascii="Times New Roman" w:hAnsi="Times New Roman"/>
          <w:bCs/>
          <w:color w:val="000000"/>
          <w:sz w:val="26"/>
          <w:szCs w:val="26"/>
          <w:lang w:val="vi-VN"/>
        </w:rPr>
        <w:t xml:space="preserve">) Thông qua hợp đồng mua, bán, vay, cho vay và hợp đồng, giao dịch khác có giá trị từ 35% tổng giá trị tài sản trở lên được ghi trong báo cáo tài chính gần nhất của Petrolimex, </w:t>
      </w:r>
      <w:r w:rsidR="00DA178C" w:rsidRPr="000674BA">
        <w:rPr>
          <w:rFonts w:ascii="Times New Roman" w:hAnsi="Times New Roman"/>
          <w:bCs/>
          <w:color w:val="000000"/>
          <w:sz w:val="26"/>
          <w:szCs w:val="26"/>
          <w:lang w:val="vi-VN"/>
        </w:rPr>
        <w:t>trừ</w:t>
      </w:r>
      <w:r w:rsidR="0075307B" w:rsidRPr="000674BA">
        <w:rPr>
          <w:rFonts w:ascii="Times New Roman" w:hAnsi="Times New Roman"/>
          <w:bCs/>
          <w:color w:val="000000"/>
          <w:sz w:val="26"/>
          <w:szCs w:val="26"/>
          <w:lang w:val="vi-VN"/>
        </w:rPr>
        <w:t xml:space="preserve"> hợp đồng, giao dịch thuộc thẩm quyền quyết định của Đại hội đồng cổ đông theo quy định tại </w:t>
      </w:r>
      <w:r w:rsidR="00E7685F" w:rsidRPr="000674BA">
        <w:rPr>
          <w:rFonts w:ascii="Times New Roman" w:hAnsi="Times New Roman"/>
          <w:bCs/>
          <w:color w:val="000000"/>
          <w:sz w:val="26"/>
          <w:szCs w:val="26"/>
          <w:lang w:val="vi-VN"/>
        </w:rPr>
        <w:t>điểm d</w:t>
      </w:r>
      <w:r w:rsidR="008F0C3C" w:rsidRPr="000674BA">
        <w:rPr>
          <w:rFonts w:ascii="Times New Roman" w:hAnsi="Times New Roman"/>
          <w:bCs/>
          <w:color w:val="000000"/>
          <w:sz w:val="26"/>
          <w:szCs w:val="26"/>
          <w:lang w:val="vi-VN"/>
        </w:rPr>
        <w:t xml:space="preserve"> </w:t>
      </w:r>
      <w:r w:rsidR="00E7685F" w:rsidRPr="000674BA">
        <w:rPr>
          <w:rFonts w:ascii="Times New Roman" w:hAnsi="Times New Roman"/>
          <w:bCs/>
          <w:color w:val="000000"/>
          <w:sz w:val="26"/>
          <w:szCs w:val="26"/>
          <w:lang w:val="vi-VN"/>
        </w:rPr>
        <w:t>khoản 1 Điều 15 Điều lệ</w:t>
      </w:r>
      <w:r w:rsidR="0075307B" w:rsidRPr="000674BA">
        <w:rPr>
          <w:rFonts w:ascii="Times New Roman" w:hAnsi="Times New Roman"/>
          <w:bCs/>
          <w:color w:val="000000"/>
          <w:sz w:val="26"/>
          <w:szCs w:val="26"/>
          <w:lang w:val="vi-VN"/>
        </w:rPr>
        <w:t>, khoản 1 và khoản 3 Điều 167 Luật Doanh nghiệp</w:t>
      </w:r>
      <w:r w:rsidR="00706781" w:rsidRPr="000674BA">
        <w:rPr>
          <w:rFonts w:ascii="Times New Roman" w:hAnsi="Times New Roman"/>
          <w:bCs/>
          <w:color w:val="000000"/>
          <w:sz w:val="26"/>
          <w:szCs w:val="26"/>
          <w:lang w:val="vi-VN"/>
        </w:rPr>
        <w:t>.</w:t>
      </w:r>
    </w:p>
    <w:p w14:paraId="76FBCB74" w14:textId="49CCDAD0" w:rsidR="00706781" w:rsidRPr="000674BA" w:rsidRDefault="000932EC" w:rsidP="00EE27E6">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w:t>
      </w:r>
      <w:r w:rsidR="00706781" w:rsidRPr="000674BA">
        <w:rPr>
          <w:rFonts w:ascii="Times New Roman" w:hAnsi="Times New Roman"/>
          <w:bCs/>
          <w:color w:val="000000"/>
          <w:sz w:val="26"/>
          <w:szCs w:val="26"/>
          <w:lang w:val="vi-VN"/>
        </w:rPr>
        <w:t>hấp thuận các hợp đồng, giao dịch có giá trị nhỏ hơn 35% hoặc giao dịch dẫn đến tổng giá trị giao dịch phát sinh trong vòng 12 tháng kể từ ngày thực hiện giao dịch đầu tiên có giá trị nhỏ hơn 35% tổng giá trị tài sản ghi trên báo cáo tài chính gần nhất giữa Petrolimex với một trong các đối tượng sau:</w:t>
      </w:r>
    </w:p>
    <w:p w14:paraId="34B929BC" w14:textId="77777777" w:rsidR="00706781" w:rsidRPr="000674BA" w:rsidRDefault="00706781" w:rsidP="00EE27E6">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Thành viên Hội đồng quản trị, Kiểm soát viên, Tổng giám đốc, người quản lý khác và người có liên quan của các đối tượng này;</w:t>
      </w:r>
    </w:p>
    <w:p w14:paraId="3E82F03B" w14:textId="77777777" w:rsidR="00706781" w:rsidRPr="000674BA" w:rsidRDefault="00706781" w:rsidP="00EE27E6">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Cổ đông, người đại diện ủy quyền của cổ đông sở hữu trên 10% tổng vốn cổ phần phổ thông của Petrolimex và những người có liên quan của họ;</w:t>
      </w:r>
    </w:p>
    <w:p w14:paraId="6D01BEA6" w14:textId="35CB3D2B" w:rsidR="00706781" w:rsidRPr="000674BA" w:rsidRDefault="00706781" w:rsidP="00706781">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Doanh nghiệp có liên quan đến các đối tượng quy định tại khoản 2 Điều 164 Luật Doanh nghiệp.</w:t>
      </w:r>
    </w:p>
    <w:p w14:paraId="718C766E" w14:textId="73D5B3E5"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l</w:t>
      </w:r>
      <w:r w:rsidR="0075307B" w:rsidRPr="000674BA">
        <w:rPr>
          <w:rFonts w:ascii="Times New Roman" w:hAnsi="Times New Roman"/>
          <w:bCs/>
          <w:color w:val="000000"/>
          <w:sz w:val="26"/>
          <w:szCs w:val="26"/>
          <w:lang w:val="vi-VN"/>
        </w:rPr>
        <w:t xml:space="preserve">) Bầu, miễn nhiệm, bãi nhiệm Chủ tịch Hội đồng quản trị; bổ nhiệm, miễn nhiệm, ký kết hợp đồng, chấm dứt hợp đồng đối với Tổng </w:t>
      </w:r>
      <w:r w:rsidR="00E739B9" w:rsidRPr="000674BA">
        <w:rPr>
          <w:rFonts w:ascii="Times New Roman" w:hAnsi="Times New Roman"/>
          <w:bCs/>
          <w:color w:val="000000"/>
          <w:sz w:val="26"/>
          <w:szCs w:val="26"/>
          <w:lang w:val="vi-VN"/>
        </w:rPr>
        <w:t>Giám đốc</w:t>
      </w:r>
      <w:r w:rsidR="0075307B" w:rsidRPr="000674BA">
        <w:rPr>
          <w:rFonts w:ascii="Times New Roman" w:hAnsi="Times New Roman"/>
          <w:bCs/>
          <w:color w:val="000000"/>
          <w:sz w:val="26"/>
          <w:szCs w:val="26"/>
          <w:lang w:val="vi-VN"/>
        </w:rPr>
        <w:t xml:space="preserve"> và người quản lý khác do Petrolimex quy định; quyết định tiền lương, thù lao, thưởng và lợi ích khác của những người quản lý đó; cử, bổ nhiệm, phê duyệt bổ nhiệm cán bộ trong Petrolimex và quyết định/phê duyệt tiền lương, thù lao, quyền lợi khác của cán bộ đó theo quy định tại quy chế quản lý nội bộ Tập đoàn;</w:t>
      </w:r>
    </w:p>
    <w:p w14:paraId="34A83F0A" w14:textId="68633EFE"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m</w:t>
      </w:r>
      <w:r w:rsidR="0075307B" w:rsidRPr="000674BA">
        <w:rPr>
          <w:rFonts w:ascii="Times New Roman" w:hAnsi="Times New Roman"/>
          <w:bCs/>
          <w:color w:val="000000"/>
          <w:sz w:val="26"/>
          <w:szCs w:val="26"/>
          <w:lang w:val="vi-VN"/>
        </w:rPr>
        <w:t xml:space="preserve">) Giám sát, chỉ đạo Tổng </w:t>
      </w:r>
      <w:r w:rsidR="00E739B9" w:rsidRPr="000674BA">
        <w:rPr>
          <w:rFonts w:ascii="Times New Roman" w:hAnsi="Times New Roman"/>
          <w:bCs/>
          <w:color w:val="000000"/>
          <w:sz w:val="26"/>
          <w:szCs w:val="26"/>
          <w:lang w:val="vi-VN"/>
        </w:rPr>
        <w:t>Giám đốc</w:t>
      </w:r>
      <w:r w:rsidR="0075307B" w:rsidRPr="000674BA">
        <w:rPr>
          <w:rFonts w:ascii="Times New Roman" w:hAnsi="Times New Roman"/>
          <w:bCs/>
          <w:color w:val="000000"/>
          <w:sz w:val="26"/>
          <w:szCs w:val="26"/>
          <w:lang w:val="vi-VN"/>
        </w:rPr>
        <w:t xml:space="preserve"> và cá nhân giữ chức danh quản lý khác theo quy định tại Điều lệ, quy chế nội bộ của Petrolimex trong điều hành công việc kinh doanh hằng ngày của Petrolimex;</w:t>
      </w:r>
    </w:p>
    <w:p w14:paraId="35873DD2" w14:textId="42747834"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n</w:t>
      </w:r>
      <w:r w:rsidR="0075307B" w:rsidRPr="000674BA">
        <w:rPr>
          <w:rFonts w:ascii="Times New Roman" w:hAnsi="Times New Roman"/>
          <w:bCs/>
          <w:color w:val="000000"/>
          <w:sz w:val="26"/>
          <w:szCs w:val="26"/>
          <w:lang w:val="vi-VN"/>
        </w:rPr>
        <w:t>) Quyết định cơ cấu tổ chức, quy chế quản lý nội bộ của Petrolimex, quyết định thành lập công ty con, chi nhánh, văn phòng đại diện và việc góp vốn, mua cổ phần của doanh nghiệp khác;</w:t>
      </w:r>
    </w:p>
    <w:p w14:paraId="205B7D4E" w14:textId="09344C3E"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o</w:t>
      </w:r>
      <w:r w:rsidR="0075307B" w:rsidRPr="000674BA">
        <w:rPr>
          <w:rFonts w:ascii="Times New Roman" w:hAnsi="Times New Roman"/>
          <w:bCs/>
          <w:color w:val="000000"/>
          <w:sz w:val="26"/>
          <w:szCs w:val="26"/>
          <w:lang w:val="vi-VN"/>
        </w:rPr>
        <w:t>) Duyệt chương trình, nội dung tài liệu phục vụ họp Đại hội đồng cổ đông, triệu tập họp Đại hội đồng cổ đông hoặc lấy ý kiến để Đại hội đồng cổ đông thông qua nghị quyết;</w:t>
      </w:r>
    </w:p>
    <w:p w14:paraId="70E2CEE8" w14:textId="365DA8D6"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p</w:t>
      </w:r>
      <w:r w:rsidR="0075307B" w:rsidRPr="000674BA">
        <w:rPr>
          <w:rFonts w:ascii="Times New Roman" w:hAnsi="Times New Roman"/>
          <w:bCs/>
          <w:color w:val="000000"/>
          <w:sz w:val="26"/>
          <w:szCs w:val="26"/>
          <w:lang w:val="vi-VN"/>
        </w:rPr>
        <w:t>) Trình báo cáo tài chính hằng năm đã được kiểm toán lên Đại hội đồng cổ đông;</w:t>
      </w:r>
    </w:p>
    <w:p w14:paraId="4828959D" w14:textId="4222EA11"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q</w:t>
      </w:r>
      <w:r w:rsidR="0075307B" w:rsidRPr="000674BA">
        <w:rPr>
          <w:rFonts w:ascii="Times New Roman" w:hAnsi="Times New Roman"/>
          <w:bCs/>
          <w:color w:val="000000"/>
          <w:sz w:val="26"/>
          <w:szCs w:val="26"/>
          <w:lang w:val="vi-VN"/>
        </w:rPr>
        <w:t>) Kiến nghị mức cổ tức được trả; quyết định thời hạn và thủ tục trả cổ tức hoặc xử lý lỗ phát sinh trong quá trình kinh doanh;</w:t>
      </w:r>
    </w:p>
    <w:p w14:paraId="58008146" w14:textId="015745C1"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r</w:t>
      </w:r>
      <w:r w:rsidR="0075307B" w:rsidRPr="000674BA">
        <w:rPr>
          <w:rFonts w:ascii="Times New Roman" w:hAnsi="Times New Roman"/>
          <w:bCs/>
          <w:color w:val="000000"/>
          <w:sz w:val="26"/>
          <w:szCs w:val="26"/>
          <w:lang w:val="vi-VN"/>
        </w:rPr>
        <w:t xml:space="preserve">) Kiến nghị việc tổ chức lại, giải thể Petrolimex; yêu cầu </w:t>
      </w:r>
      <w:r w:rsidR="00A743B0" w:rsidRPr="000674BA">
        <w:rPr>
          <w:rFonts w:ascii="Times New Roman" w:hAnsi="Times New Roman"/>
          <w:bCs/>
          <w:color w:val="000000"/>
          <w:sz w:val="26"/>
          <w:szCs w:val="26"/>
          <w:lang w:val="vi-VN"/>
        </w:rPr>
        <w:t>áp dụng thủ tục phục hồi</w:t>
      </w:r>
      <w:r w:rsidR="00A36878" w:rsidRPr="000674BA">
        <w:rPr>
          <w:rFonts w:ascii="Times New Roman" w:hAnsi="Times New Roman"/>
          <w:bCs/>
          <w:color w:val="000000"/>
          <w:sz w:val="26"/>
          <w:szCs w:val="26"/>
          <w:lang w:val="vi-VN"/>
        </w:rPr>
        <w:t xml:space="preserve"> Petrolimex</w:t>
      </w:r>
      <w:r w:rsidR="00906F36" w:rsidRPr="000674BA">
        <w:rPr>
          <w:rFonts w:ascii="Times New Roman" w:hAnsi="Times New Roman"/>
          <w:bCs/>
          <w:color w:val="000000"/>
          <w:sz w:val="26"/>
          <w:szCs w:val="26"/>
          <w:lang w:val="vi-VN"/>
        </w:rPr>
        <w:t xml:space="preserve"> theo quy định của pháp luật về phục hồi, </w:t>
      </w:r>
      <w:r w:rsidR="0075307B" w:rsidRPr="000674BA">
        <w:rPr>
          <w:rFonts w:ascii="Times New Roman" w:hAnsi="Times New Roman"/>
          <w:bCs/>
          <w:color w:val="000000"/>
          <w:sz w:val="26"/>
          <w:szCs w:val="26"/>
          <w:lang w:val="vi-VN"/>
        </w:rPr>
        <w:t>phá sản;</w:t>
      </w:r>
    </w:p>
    <w:p w14:paraId="266C4115" w14:textId="0C1B9BC3"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s</w:t>
      </w:r>
      <w:r w:rsidR="0075307B" w:rsidRPr="000674BA">
        <w:rPr>
          <w:rFonts w:ascii="Times New Roman" w:hAnsi="Times New Roman"/>
          <w:bCs/>
          <w:color w:val="000000"/>
          <w:sz w:val="26"/>
          <w:szCs w:val="26"/>
          <w:lang w:val="vi-VN"/>
        </w:rPr>
        <w:t>) Quyết định ban hành Quy chế hoạt động Hội đồng quản trị, Quy chế nội bộ về quản trị Petrolimex sau khi được Đại hội đồng cổ đông thông qua; quyết định ban hành Quy chế về công bố thông tin của Petrolimex</w:t>
      </w:r>
      <w:r w:rsidR="007646B1" w:rsidRPr="000674BA">
        <w:rPr>
          <w:rFonts w:ascii="Times New Roman" w:hAnsi="Times New Roman"/>
          <w:bCs/>
          <w:color w:val="000000"/>
          <w:sz w:val="26"/>
          <w:szCs w:val="26"/>
          <w:lang w:val="vi-VN"/>
        </w:rPr>
        <w:t xml:space="preserve"> và các quy chế cần thiết khác</w:t>
      </w:r>
      <w:r w:rsidR="0075307B" w:rsidRPr="000674BA">
        <w:rPr>
          <w:rFonts w:ascii="Times New Roman" w:hAnsi="Times New Roman"/>
          <w:bCs/>
          <w:color w:val="000000"/>
          <w:sz w:val="26"/>
          <w:szCs w:val="26"/>
          <w:lang w:val="vi-VN"/>
        </w:rPr>
        <w:t>;</w:t>
      </w:r>
    </w:p>
    <w:p w14:paraId="220996A0" w14:textId="1A33467C" w:rsidR="0075307B" w:rsidRPr="000674BA" w:rsidRDefault="0086261C"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w:t>
      </w:r>
      <w:r w:rsidR="0075307B" w:rsidRPr="000674BA">
        <w:rPr>
          <w:rFonts w:ascii="Times New Roman" w:hAnsi="Times New Roman"/>
          <w:bCs/>
          <w:color w:val="000000"/>
          <w:sz w:val="26"/>
          <w:szCs w:val="26"/>
          <w:lang w:val="vi-VN"/>
        </w:rPr>
        <w:t>) Quyền và nghĩa vụ khác theo quy định của Luật Doanh nghiệp, Luật Chứng khoán, quy định khác của pháp luật và quy định nội bộ của Petrolimex.</w:t>
      </w:r>
    </w:p>
    <w:p w14:paraId="64E4435A" w14:textId="081C8E74"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r w:rsidR="00337F5F" w:rsidRPr="000674BA">
        <w:rPr>
          <w:rFonts w:ascii="Times New Roman" w:hAnsi="Times New Roman"/>
          <w:bCs/>
          <w:color w:val="000000"/>
          <w:sz w:val="26"/>
          <w:szCs w:val="26"/>
          <w:lang w:val="vi-VN"/>
        </w:rPr>
        <w:t xml:space="preserve"> và các văn bản sửa đổi, bổ sung, thay thế (nếu có) tại từng thời điểm áp dụng</w:t>
      </w:r>
      <w:r w:rsidRPr="000674BA">
        <w:rPr>
          <w:rFonts w:ascii="Times New Roman" w:hAnsi="Times New Roman"/>
          <w:bCs/>
          <w:color w:val="000000"/>
          <w:sz w:val="26"/>
          <w:szCs w:val="26"/>
          <w:lang w:val="vi-VN"/>
        </w:rPr>
        <w:t>.</w:t>
      </w:r>
    </w:p>
    <w:p w14:paraId="23F8BB9F"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28. Thù lao, thưởng và lợi ích khác của thành viên Hội đồng quản trị</w:t>
      </w:r>
    </w:p>
    <w:p w14:paraId="18429A2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Petrolimex có quyền trả thù lao, thưởng cho thành viên Hội đồng quản trị theo kết quả và hiệu quả kinh doanh.</w:t>
      </w:r>
    </w:p>
    <w:p w14:paraId="4E1FB5E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31918D6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Thù lao của từng thành viên Hội đồng quản trị được tính vào chi phí kinh doanh của Petrolimex theo quy định của pháp luật về thuế thu nhập doanh nghiệp, được thể hiện thành mục riêng trong báo cáo tài chính hằng năm của Petrolimex và phải báo cáo Đại hội đồng cổ đông tại cuộc họp thường niên.</w:t>
      </w:r>
    </w:p>
    <w:p w14:paraId="37EA43E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313C5B4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Thành viên Hội đồng quản trị có quyền được thanh toán tất cả các chi phí đi lại, ăn, ở và các khoản chi phí hợp lý khác mà họ đã phai chi trả khi thực hiện trách nhiệm thành viên Hội đồng quản trị của mình, bao gồm cả các chi phí phát sinh trong việc tới tham dự các cuộc họp Đại hội đồng cổ đông, Hội đồng quản trị hoặc các tiêu ban của Hội đồng quản trị.</w:t>
      </w:r>
    </w:p>
    <w:p w14:paraId="738567A9" w14:textId="77777777" w:rsidR="00FD731F" w:rsidRPr="000674BA" w:rsidRDefault="00FD731F"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6. Thành viên Hội đồng quản trị có thể được Petrolimex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Petrolimex.</w:t>
      </w:r>
    </w:p>
    <w:p w14:paraId="5FE6AE30"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29. Chủ tịch Hội đồng quản trị</w:t>
      </w:r>
    </w:p>
    <w:p w14:paraId="2FB5419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Chủ tịch Hội đồng quản trị do Hội đồng quản trị bầu, miễn nhiệm, bãi nhiệm trong số các thành viên Hội đồng quản trị.</w:t>
      </w:r>
    </w:p>
    <w:p w14:paraId="57A191F2" w14:textId="40B8AF7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Chủ tịch Hội đồng quản trị không được kiêm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w:t>
      </w:r>
    </w:p>
    <w:p w14:paraId="6C68E02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Chủ tịch Hội đồng quản trị có quyền và nghĩa vụ sau đây:</w:t>
      </w:r>
    </w:p>
    <w:p w14:paraId="0E6D3AC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Lập chương trình, kế hoạch hoạt động của Hội đồng quản trị;</w:t>
      </w:r>
    </w:p>
    <w:p w14:paraId="0F75882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Chuẩn bị chương trình, nội dung, tài liệu phục vụ cuộc họp; triệu tập, chủ trì và làm chủ tọa cuộc họp Hội đồng quản trị;</w:t>
      </w:r>
    </w:p>
    <w:p w14:paraId="2AF4935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Tổ chức việc thông qua nghị quyết, quyết định của Hội đồng quản trị;</w:t>
      </w:r>
    </w:p>
    <w:p w14:paraId="03C618C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Giám sát quá trình tổ chức thực hiện các nghị quyết, quyết định của Hội đồng quản trị;</w:t>
      </w:r>
    </w:p>
    <w:p w14:paraId="61B224E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Chủ tọa cuộc họp Đại hội đồng cổ đông;</w:t>
      </w:r>
    </w:p>
    <w:p w14:paraId="0A3F514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Quyền và nghĩa vụ khác theo quy định của Luật Doanh nghiệp và Điều lệ này.</w:t>
      </w:r>
    </w:p>
    <w:p w14:paraId="3A1D8E3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này.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1AE6D9F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25455CE2"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30. Cuộc họp của Hội đồng quản trị</w:t>
      </w:r>
    </w:p>
    <w:p w14:paraId="710916C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Chủ tịch Hội đồng quản trị được bầu trong cuộc họp đầu tiên của Hội đồng quản trị trong thời hạn 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bầu cao nhất và ngang nhau thì các thành viên bầu theo nguyên tắc đa số để chọn 1 người trong số họ triệu tập họp Hội đồng quản trị.</w:t>
      </w:r>
    </w:p>
    <w:p w14:paraId="04BABCF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Hội đồng quản trị phải họp ít nhất mỗi quý 1 lần và có thể họp bất thường.</w:t>
      </w:r>
    </w:p>
    <w:p w14:paraId="0AF0E57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3. Chủ tịch Hội đồng quản trị triệu tập họp Hội đồng quản trị trong trường hợp sau đây:</w:t>
      </w:r>
    </w:p>
    <w:p w14:paraId="56A0D35C" w14:textId="444275A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a) Có đề nghị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hoặc thành viên độc lập Hội đồng quản trị;</w:t>
      </w:r>
    </w:p>
    <w:p w14:paraId="72D96049" w14:textId="69874D5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Có đề nghị của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hoặc ít nhất 5 người quản lý khác;</w:t>
      </w:r>
    </w:p>
    <w:p w14:paraId="184FD7F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Có đề nghị của ít nhất 2 thành viên Hội đồng quản trị;</w:t>
      </w:r>
    </w:p>
    <w:p w14:paraId="4A1DEE5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Các trường hợp khác (nếu có).</w:t>
      </w:r>
    </w:p>
    <w:p w14:paraId="794D228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Đề nghị quy định tại khoản 3 Điều này phải được lập thành văn bản, trong đó nêu rõ mục đích, vấn đề cần thảo luận và quyết định thuộc thẩm quyền của Hội đồng quản trị.</w:t>
      </w:r>
    </w:p>
    <w:p w14:paraId="1F323AE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Chủ tịch Hội đồng quản trị phải triệu tập họp Hội đồng quản trị trong thời hạn 7 ngày làm việc kể từ ngày nhận được đề nghị quy định tại khoản 3 Điều này. Trường hợp không triệu tập họp Hội đồng quản trị theo đề nghị thì Chủ tịch Hội đồng quản trị phải chịu trách nhiệm về những thiệt hại xảy ra đối với Petrolimex; người đề nghị có quyền thay thế Chủ tịch Hội đồng quản trị triệu tập họp Hội đồng quản trị.</w:t>
      </w:r>
    </w:p>
    <w:p w14:paraId="6509BF9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Chủ tịch Hội đồng quản trị hoặc người triệu tập họp Hội đồng quản trị phải gửi thông báo mời họp chậm nhất là 3 ngày làm việc trước ngày họp. Thông báo mời họp phải xác định cụ thể thời gian và địa điểm họp, chương trình, các vấn đề thảo luận và quyết định. Thông báo mời họp phải kèm theo tài liệu sử dụng tại cuộc họp và phiếu biểu quyết của thành viên.</w:t>
      </w:r>
    </w:p>
    <w:p w14:paraId="4208461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Thông báo mời họp Hội đồng quản trị có thể gửi bằng giấy mời, điện thoại, fax, phương tiện điện tử hoặc phương thức khác do Điều lệ Petrolimex quy định và bảo đảm đến được địa chỉ liên lạc của từng thành viên Hội đồng quản trị được đăng ký tại Petrolimex.</w:t>
      </w:r>
    </w:p>
    <w:p w14:paraId="5274F32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7. Chủ tịch Hội đồng quản trị hoặc người triệu tập gửi thông báo mời họp và các tài liệu kèm theo đến các Kiểm soát viên như đối với các thành viên Hội đồng quản trị.</w:t>
      </w:r>
    </w:p>
    <w:p w14:paraId="6BA2395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Kiểm soát viên có quyền dự các cuộc họp Hội đồng quản trị; có quyền thảo luận nhưng không được biểu quyết.</w:t>
      </w:r>
    </w:p>
    <w:p w14:paraId="497E0A8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8. Cuộc họp Hội đồng quản trị được tiến hành khi có từ 3/4 tổng số thành viên trở lên dự họp. Trường hợp cuộc họp được triệu tập theo quy định tại khoản này không đủ số thành viên dự họp theo quy định thì được triệu tập lần thứ hai trong thời hạn 7 ngày kể từ ngày dự định họp lần thứ nhất. Trường hợp này, cuộc họp được tiến hành nếu có hơn một nửa số thành viên Hội đồng quản trị dự họp.</w:t>
      </w:r>
    </w:p>
    <w:p w14:paraId="0366D41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9. Thành viên Hội đồng quản trị được coi là tham dự và biểu quyết tại cuộc họp trong trường hợp sau đây:</w:t>
      </w:r>
    </w:p>
    <w:p w14:paraId="1AE3DB5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Tham dự và biểu quyết trực tiếp tại cuộc họp;</w:t>
      </w:r>
    </w:p>
    <w:p w14:paraId="32624FA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Ủy quyền cho người khác đến dự họp và biểu quyết theo quy định tại khoản 11 Điều này;</w:t>
      </w:r>
    </w:p>
    <w:p w14:paraId="00978D1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Tham dự và biểu quyết thông qua hội nghị trực tuyến, bỏ phiếu điện tử hoặc hình thức điện tử khác;</w:t>
      </w:r>
    </w:p>
    <w:p w14:paraId="510CA51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Gửi phiếu biểu quyết đến cuộc họp thông qua thư, fax, thư điện tử;</w:t>
      </w:r>
    </w:p>
    <w:p w14:paraId="6D2729B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đ) Gửi phiếu biểu quyết bằng phương tiện khác.</w:t>
      </w:r>
    </w:p>
    <w:p w14:paraId="12794C0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10. Trường hợp gửi phiếu biểu quyết đến cuộc họp thông qua thư, phiếu biểu quyết phải đựng trong phong bì dán kín và phải được chuyển đến Chủ tịch Hội đồng quản trị chậm nhất là 1 giờ trước khi khai mạc. Phiếu biểu quyết chỉ được mở trước sự chứng kiến của tất cả những người dự họp.</w:t>
      </w:r>
    </w:p>
    <w:p w14:paraId="5266282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11. Thành viên phải tham dự đầy đủ các cuộc họp Hội đồng quản trị. Thành viên được ủy quyền cho người khác dự họp và biểu quyết nếu được đa số thành viên Hội đồng quản trị chấp thuận.</w:t>
      </w:r>
    </w:p>
    <w:p w14:paraId="341FD6F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12.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4487417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13. 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thông qua tại cuộc họp.</w:t>
      </w:r>
    </w:p>
    <w:p w14:paraId="13E7236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14. Biên bản họp Hội đồng quản trị</w:t>
      </w:r>
    </w:p>
    <w:p w14:paraId="25454670" w14:textId="774FC6D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Các cuộc họp Hội đồng quản trị phải được ghi biên bản và có thể ghi âm, ghi và lưu giữ dưới hình thức điện tử khác. Biên bản phải lập bằng tiếng Việt và có thể lập thêm bằng tiếng nước ngoài, bao gồm các nội dung chủ yếu sau đây: Tên, địa chỉ trụ sở chính, mã số doanh nghiệp; Thời gian, địa điểm họp; Mục đích, chương trình và nội dung họp; Họ, tên từng thành viên dự họp hoặc người được ủy quyền dự họp và cách thức dự họp; họ, tên các thành viên không dự họp và lý do; Vấn đề được thảo luận và biểu quyết tại cuộc họp; Tóm tắt phát biểu ý kiến của từng thành viên dự họp theo trình tự diễn biến của cuộc họp; Kết quả biểu quyết trong đó ghi rõ những thành viên tán thành, không tán thành và không có ý kiến; Vấn đề đã được thông qua và tỷ lệ biểu quyết thông qua tương ứng; Họ, tên, chữ ký chủ tọa và người ghi biên bản.</w:t>
      </w:r>
    </w:p>
    <w:p w14:paraId="1080A068" w14:textId="77777777" w:rsidR="00A74B45" w:rsidRPr="000674BA" w:rsidRDefault="0075307B" w:rsidP="009123FA">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Chủ tọa, người ghi biên bản và những người ký tên trong biên bản phải chịu trách nhiệm về tính trung thực và chính xác của nội dung biên bản họp Hội đồng quản trị.</w:t>
      </w:r>
    </w:p>
    <w:p w14:paraId="7917A9D9" w14:textId="305037FD" w:rsidR="0075307B" w:rsidRPr="000674BA" w:rsidRDefault="0075307B" w:rsidP="009123FA">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Biên bản họp Hội đồng quản trị và tài liệu sử dụng trong cuộc họp phải được lưu giữ tại trụ sở chính của Petrolimex.</w:t>
      </w:r>
    </w:p>
    <w:p w14:paraId="1BDBD61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Biên bản lập bằng tiếng Việt và bằng tiếng nước ngoài có hiệu lực pháp lý như nhau. Trường hợp có sự khác nhau về nội dung giữa biên bản bằng tiếng Việt và bằng tiếng nước ngoài thì nội dung trong biên bản bằng tiếng Việt được áp dụng.</w:t>
      </w:r>
    </w:p>
    <w:p w14:paraId="5BB18F6A"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31. Các ban thuộc Hội đồng quản trị</w:t>
      </w:r>
    </w:p>
    <w:p w14:paraId="45D7CBE5" w14:textId="3F5BD568"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Hội đồng quản trị có các Ban giúp việc để hỗ trợ hoạt động của Hội đồng quản trị, bao gồm các Ban: Tổng hợp; Chiến lược và Đầu tư; Kiểm toán; Quản trị rủi ro; Nhân sự, Lương, Thưởng và các Ban khác.</w:t>
      </w:r>
    </w:p>
    <w:p w14:paraId="02B5E9B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Hội đồng quản trị quy định chức năng, nhiệm vụ, quyền hạn và tổ chức bộ máy của các Ban.</w:t>
      </w:r>
    </w:p>
    <w:p w14:paraId="17D48719"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Điều 32. Người phụ trách quản trị Petrolimex </w:t>
      </w:r>
    </w:p>
    <w:p w14:paraId="4F4F8D9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1. Hội đồng quản trị của Petrolimex phải bổ nhiệm ít nhất 1 người phụ trách quản trị Petrolimex để hỗ trợ công tác quản trị tại Petrolimex. Người phụ trách quản trị Petrolimex có thể kiêm nhiệm làm Thư ký Petrolimex theo quy định tại khoản 5 Điều 156 Luật Doanh nghiệp.</w:t>
      </w:r>
    </w:p>
    <w:p w14:paraId="39F7E3F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Người phụ trách quản trị Petrolimex không được đồng thời làm việc cho tổ chức kiểm toán được chấp thuận đang thực hiện kiểm toán các báo cáo tài chính của Petrolimex.</w:t>
      </w:r>
    </w:p>
    <w:p w14:paraId="75F0B20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Người phụ trách quản trị Petrolimex có quyền và nghĩa vụ sau:</w:t>
      </w:r>
    </w:p>
    <w:p w14:paraId="2DEB6F3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Tư vấn Hội đồng quản trị trong việc tổ chức họp Đại hội đồng cổ đông theo quy định và các công việc liên quan giữa Petrolimex và cổ đông;</w:t>
      </w:r>
    </w:p>
    <w:p w14:paraId="3C1690BC" w14:textId="13246DB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Chuẩn bị các cuộc họp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và Đại hội đồng cổ đông theo yêu cầu của Hội đồng quản trị hoặc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48BB4A86" w14:textId="6575CE3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Tư vấn về thủ tục của các cuộc họp</w:t>
      </w:r>
      <w:r w:rsidR="00510DCD" w:rsidRPr="000674BA">
        <w:rPr>
          <w:rFonts w:ascii="Times New Roman" w:hAnsi="Times New Roman"/>
          <w:bCs/>
          <w:color w:val="000000"/>
          <w:sz w:val="26"/>
          <w:szCs w:val="26"/>
          <w:lang w:val="vi-VN"/>
        </w:rPr>
        <w:t xml:space="preserve"> </w:t>
      </w:r>
      <w:r w:rsidR="00510DCD" w:rsidRPr="000674BA">
        <w:rPr>
          <w:rFonts w:ascii="Times New Roman" w:hAnsi="Times New Roman"/>
          <w:bCs/>
          <w:sz w:val="26"/>
          <w:szCs w:val="26"/>
          <w:lang w:val="vi-VN"/>
        </w:rPr>
        <w:t>Hội đồng quản trị và Đại hội đồng cổ đông</w:t>
      </w:r>
      <w:r w:rsidRPr="000674BA">
        <w:rPr>
          <w:rFonts w:ascii="Times New Roman" w:hAnsi="Times New Roman"/>
          <w:bCs/>
          <w:color w:val="000000"/>
          <w:sz w:val="26"/>
          <w:szCs w:val="26"/>
          <w:lang w:val="vi-VN"/>
        </w:rPr>
        <w:t>;</w:t>
      </w:r>
    </w:p>
    <w:p w14:paraId="5426C26E" w14:textId="5AFC51B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Tham dự các cuộc họp</w:t>
      </w:r>
      <w:r w:rsidR="00510DCD" w:rsidRPr="000674BA">
        <w:rPr>
          <w:rFonts w:ascii="Times New Roman" w:hAnsi="Times New Roman"/>
          <w:bCs/>
          <w:color w:val="000000"/>
          <w:sz w:val="26"/>
          <w:szCs w:val="26"/>
          <w:lang w:val="vi-VN"/>
        </w:rPr>
        <w:t xml:space="preserve"> </w:t>
      </w:r>
      <w:r w:rsidR="00510DCD" w:rsidRPr="000674BA">
        <w:rPr>
          <w:rFonts w:ascii="Times New Roman" w:hAnsi="Times New Roman"/>
          <w:bCs/>
          <w:sz w:val="26"/>
          <w:szCs w:val="26"/>
          <w:lang w:val="vi-VN"/>
        </w:rPr>
        <w:t>Hội đồng quản trị và Đại hội đồng cổ đông</w:t>
      </w:r>
      <w:r w:rsidRPr="000674BA">
        <w:rPr>
          <w:rFonts w:ascii="Times New Roman" w:hAnsi="Times New Roman"/>
          <w:bCs/>
          <w:color w:val="000000"/>
          <w:sz w:val="26"/>
          <w:szCs w:val="26"/>
          <w:lang w:val="vi-VN"/>
        </w:rPr>
        <w:t>;</w:t>
      </w:r>
    </w:p>
    <w:p w14:paraId="6DFDE84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Tư vấn thủ tục lập các nghị quyết của Hội đồng quản trị phù hợp với quy định của pháp luật;</w:t>
      </w:r>
    </w:p>
    <w:p w14:paraId="40C5B2D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e) Cung cấp các thông tin tài chính, bản sao biên bản họp Hội đồng quản trị và các thông tin khác cho thành viên Hội đồng quản trị và Kiểm soát viên;</w:t>
      </w:r>
    </w:p>
    <w:p w14:paraId="7B6B502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Giám sát và báo cáo Hội đồng quản trị về hoạt động công bố thông tin của Petrolimex;</w:t>
      </w:r>
    </w:p>
    <w:p w14:paraId="5EEEC4C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 Là đầu mối liên lạc với các bên có quyền lợi liên quan;</w:t>
      </w:r>
    </w:p>
    <w:p w14:paraId="08FFF39E" w14:textId="3C23BC55"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i) Bảo mật thông tin theo các quy định của pháp luật</w:t>
      </w:r>
      <w:r w:rsidR="002A4CEF" w:rsidRPr="000674BA">
        <w:rPr>
          <w:rFonts w:ascii="Times New Roman" w:hAnsi="Times New Roman"/>
          <w:bCs/>
          <w:color w:val="000000"/>
          <w:sz w:val="26"/>
          <w:szCs w:val="26"/>
          <w:lang w:val="vi-VN"/>
        </w:rPr>
        <w:t>,</w:t>
      </w:r>
      <w:r w:rsidRPr="000674BA">
        <w:rPr>
          <w:rFonts w:ascii="Times New Roman" w:hAnsi="Times New Roman"/>
          <w:bCs/>
          <w:color w:val="000000"/>
          <w:sz w:val="26"/>
          <w:szCs w:val="26"/>
          <w:lang w:val="vi-VN"/>
        </w:rPr>
        <w:t xml:space="preserve"> Điều lệ </w:t>
      </w:r>
      <w:r w:rsidR="007474F6" w:rsidRPr="000674BA">
        <w:rPr>
          <w:rFonts w:ascii="Times New Roman" w:hAnsi="Times New Roman"/>
          <w:bCs/>
          <w:color w:val="000000"/>
          <w:sz w:val="26"/>
          <w:szCs w:val="26"/>
          <w:lang w:val="vi-VN"/>
        </w:rPr>
        <w:t>và các quy chế nội bộ</w:t>
      </w:r>
      <w:r w:rsidR="00DC2DF5" w:rsidRPr="000674BA">
        <w:rPr>
          <w:rFonts w:ascii="Times New Roman" w:hAnsi="Times New Roman"/>
          <w:bCs/>
          <w:color w:val="000000"/>
          <w:sz w:val="26"/>
          <w:szCs w:val="26"/>
          <w:lang w:val="vi-VN"/>
        </w:rPr>
        <w:t xml:space="preserve"> của</w:t>
      </w:r>
      <w:r w:rsidR="007474F6" w:rsidRPr="000674BA">
        <w:rPr>
          <w:rFonts w:ascii="Times New Roman" w:hAnsi="Times New Roman"/>
          <w:bCs/>
          <w:color w:val="000000"/>
          <w:sz w:val="26"/>
          <w:szCs w:val="26"/>
          <w:lang w:val="vi-VN"/>
        </w:rPr>
        <w:t xml:space="preserve"> </w:t>
      </w:r>
      <w:r w:rsidRPr="000674BA">
        <w:rPr>
          <w:rFonts w:ascii="Times New Roman" w:hAnsi="Times New Roman"/>
          <w:bCs/>
          <w:color w:val="000000"/>
          <w:sz w:val="26"/>
          <w:szCs w:val="26"/>
          <w:lang w:val="vi-VN"/>
        </w:rPr>
        <w:t>Petrolimex;</w:t>
      </w:r>
    </w:p>
    <w:p w14:paraId="5E31A866" w14:textId="53714C98"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k) Các quyền và nghĩa vụ khác theo quy định của pháp luật và Điều lệ</w:t>
      </w:r>
      <w:r w:rsidR="00EE3370" w:rsidRPr="000674BA">
        <w:rPr>
          <w:rFonts w:ascii="Times New Roman" w:hAnsi="Times New Roman"/>
          <w:bCs/>
          <w:color w:val="000000"/>
          <w:sz w:val="26"/>
          <w:szCs w:val="26"/>
          <w:lang w:val="vi-VN"/>
        </w:rPr>
        <w:t xml:space="preserve">, </w:t>
      </w:r>
      <w:r w:rsidR="00A90309" w:rsidRPr="000674BA">
        <w:rPr>
          <w:rFonts w:ascii="Times New Roman" w:hAnsi="Times New Roman"/>
          <w:bCs/>
          <w:color w:val="000000"/>
          <w:sz w:val="26"/>
          <w:szCs w:val="26"/>
          <w:lang w:val="vi-VN"/>
        </w:rPr>
        <w:t xml:space="preserve">các </w:t>
      </w:r>
      <w:r w:rsidR="00EE3370" w:rsidRPr="000674BA">
        <w:rPr>
          <w:rFonts w:ascii="Times New Roman" w:hAnsi="Times New Roman"/>
          <w:bCs/>
          <w:color w:val="000000"/>
          <w:sz w:val="26"/>
          <w:szCs w:val="26"/>
          <w:lang w:val="vi-VN"/>
        </w:rPr>
        <w:t xml:space="preserve">quy </w:t>
      </w:r>
      <w:r w:rsidR="00A90309" w:rsidRPr="000674BA">
        <w:rPr>
          <w:rFonts w:ascii="Times New Roman" w:hAnsi="Times New Roman"/>
          <w:bCs/>
          <w:color w:val="000000"/>
          <w:sz w:val="26"/>
          <w:szCs w:val="26"/>
          <w:lang w:val="vi-VN"/>
        </w:rPr>
        <w:t>chế</w:t>
      </w:r>
      <w:r w:rsidR="00EE3370" w:rsidRPr="000674BA">
        <w:rPr>
          <w:rFonts w:ascii="Times New Roman" w:hAnsi="Times New Roman"/>
          <w:bCs/>
          <w:color w:val="000000"/>
          <w:sz w:val="26"/>
          <w:szCs w:val="26"/>
          <w:lang w:val="vi-VN"/>
        </w:rPr>
        <w:t xml:space="preserve"> nội bộ của</w:t>
      </w:r>
      <w:r w:rsidRPr="000674BA">
        <w:rPr>
          <w:rFonts w:ascii="Times New Roman" w:hAnsi="Times New Roman"/>
          <w:bCs/>
          <w:color w:val="000000"/>
          <w:sz w:val="26"/>
          <w:szCs w:val="26"/>
          <w:lang w:val="vi-VN"/>
        </w:rPr>
        <w:t xml:space="preserve"> Petrolimex.</w:t>
      </w:r>
    </w:p>
    <w:p w14:paraId="5295ED0E"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32162D25" w14:textId="7EDE40FA"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Mục 4. Tổng </w:t>
      </w:r>
      <w:r w:rsidR="00E739B9" w:rsidRPr="000674BA">
        <w:rPr>
          <w:rFonts w:ascii="Times New Roman" w:hAnsi="Times New Roman" w:cs="Times New Roman"/>
          <w:sz w:val="26"/>
          <w:szCs w:val="26"/>
          <w:lang w:val="vi-VN"/>
        </w:rPr>
        <w:t>Giám đốc</w:t>
      </w:r>
      <w:r w:rsidRPr="000674BA">
        <w:rPr>
          <w:rFonts w:ascii="Times New Roman" w:hAnsi="Times New Roman" w:cs="Times New Roman"/>
          <w:sz w:val="26"/>
          <w:szCs w:val="26"/>
          <w:lang w:val="vi-VN"/>
        </w:rPr>
        <w:t xml:space="preserve"> và người điều hành khác</w:t>
      </w:r>
    </w:p>
    <w:p w14:paraId="05876EC0"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17CEA0FC"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33. Tổ chức bộ máy quản lý</w:t>
      </w:r>
    </w:p>
    <w:p w14:paraId="6D02B464" w14:textId="44D0C35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Hệ thống quản lý của Petrolimex phải đảm bảo bộ máy quản lý chịu trách nhiệm trước Hội đồng quản trị và chịu sự giám sát, chỉ đạo của Hội đồng quản trị trong công việc kinh doanh hàng ngày của Petrolimex. Petrolimex có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các Phó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Kế toán trưởng và các chức danh quản lý khác do Hội đồng quản trị bổ nhiệm. Việc bổ nhiệm, miễn nhiệm, bãi nhiệm các chức danh nêu trên phải được thông qua bằng nghị quyết, quyết định của Hội đồng quản trị.</w:t>
      </w:r>
    </w:p>
    <w:p w14:paraId="1BCF6029" w14:textId="77777777" w:rsidR="00A86B64"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34. Người điều hành Petrolimex</w:t>
      </w:r>
    </w:p>
    <w:p w14:paraId="7DA8B3DF" w14:textId="41FCCA54" w:rsidR="0075307B" w:rsidRPr="000674BA" w:rsidRDefault="0075307B" w:rsidP="000474C3">
      <w:pPr>
        <w:spacing w:after="120" w:line="240" w:lineRule="auto"/>
        <w:ind w:firstLine="720"/>
        <w:jc w:val="both"/>
        <w:rPr>
          <w:rFonts w:ascii="Times New Roman" w:hAnsi="Times New Roman"/>
          <w:b/>
          <w:color w:val="000000"/>
          <w:sz w:val="26"/>
          <w:szCs w:val="26"/>
          <w:lang w:val="vi-VN"/>
        </w:rPr>
      </w:pPr>
      <w:r w:rsidRPr="000674BA">
        <w:rPr>
          <w:rFonts w:ascii="Times New Roman" w:hAnsi="Times New Roman"/>
          <w:bCs/>
          <w:color w:val="000000"/>
          <w:sz w:val="26"/>
          <w:szCs w:val="26"/>
          <w:lang w:val="vi-VN"/>
        </w:rPr>
        <w:lastRenderedPageBreak/>
        <w:t xml:space="preserve">1. Người điều hành Petrolimex bao gồm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Phó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Kế toán trưởng  và cá nhân giữ chức danh quản lý khác theo quy định tại quy chế nội bộ của Petrolimex.</w:t>
      </w:r>
    </w:p>
    <w:p w14:paraId="4C096DF1" w14:textId="1822640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Theo đề nghị của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được sự chấp thuận của Hội đồng quản trị, Petrolimex được tuyển dụng người điều hành khác với số lượng và tiêu chuẩn phù hợp với cơ cấu và quy chế quản lý của Petrolimex do Hội đồng quản trị quy định. Người điều hành doanh nghiệp phải có trách nhiệm để hỗ trợ Petrolimex đạt được các mục tiêu đề ra trong hoạt động và tổ chức.</w:t>
      </w:r>
    </w:p>
    <w:p w14:paraId="20CBA12D" w14:textId="1337F5E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được trả lương và thưởng. Tiền lương và thưởng của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do Hội đồng quản trị quyết định.</w:t>
      </w:r>
    </w:p>
    <w:p w14:paraId="3EF3010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Tiền lương của người điều hành được tính vào chi phí kinh doanh của Petrolimex theo quy định của pháp luật về thuế thu nhập doanh nghiệp, được thể hiện thành mục riêng trong báo cáo tài chính hằng năm của Petrolimex và phải báo cáo Đại hội đồng cổ đông tại cuộc họp thường niên.</w:t>
      </w:r>
    </w:p>
    <w:p w14:paraId="0B7B66E7" w14:textId="63D84D59"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Điều 35. Bổ nhiệm, miễn nhiệm, nhiệm vụ và quyền hạn của Tổng </w:t>
      </w:r>
      <w:r w:rsidR="00E739B9" w:rsidRPr="000674BA">
        <w:rPr>
          <w:rFonts w:ascii="Times New Roman" w:hAnsi="Times New Roman" w:cs="Times New Roman"/>
          <w:sz w:val="26"/>
          <w:szCs w:val="26"/>
          <w:lang w:val="vi-VN"/>
        </w:rPr>
        <w:t>Giám đốc</w:t>
      </w:r>
    </w:p>
    <w:p w14:paraId="18275AFA" w14:textId="5F58CF2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Hội đồng quản trị bổ nhiệm 1 thành viên Hội đồng quản trị hoặc một người khác làm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w:t>
      </w:r>
    </w:p>
    <w:p w14:paraId="38D9DEFF" w14:textId="34FCE864"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là người điều hành công việc kinh doanh hằng ngày của Petrolimex; chịu sự giám sát của Hội đồng quản trị; chịu trách nhiệm trước Hội đồng quản trị và trước pháp luật về việc thực hiện quyền, nghĩa vụ được giao.</w:t>
      </w:r>
    </w:p>
    <w:p w14:paraId="194C9CA1" w14:textId="461A949E"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Nhiệm kỳ của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không quá 5 năm và có thể được bổ nhiệm lại.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phải đáp ứng các tiêu chuẩn, điều kiện theo quy định của pháp luật và quy định của Petrolimex.</w:t>
      </w:r>
    </w:p>
    <w:p w14:paraId="2B21849C" w14:textId="77F7A6CE"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4.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phải đáp ứng các tiêu chuẩn, điều kiện sau đây:</w:t>
      </w:r>
    </w:p>
    <w:p w14:paraId="3FE9306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Không thuộc đối tượng quy định tại khoản 2 Điều 17 của Luật Doanh nghiệp;</w:t>
      </w:r>
    </w:p>
    <w:p w14:paraId="6FF2060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Không được là người có quan hệ gia đình của người quản lý Petrolimex, Kiểm soát viên của Petrolimex; người đại diện phần vốn nhà nước;</w:t>
      </w:r>
    </w:p>
    <w:p w14:paraId="32DE1FF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Có trình độ chuyên môn, kinh nghiệm trong quản trị kinh doanh của công ty.</w:t>
      </w:r>
    </w:p>
    <w:p w14:paraId="0E7E5162" w14:textId="03CD470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không được đồng thời là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hoặc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của doanh nghiệp khác.</w:t>
      </w:r>
    </w:p>
    <w:p w14:paraId="1F04C49E" w14:textId="133A069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5.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có các quyền và nghĩa vụ sau:</w:t>
      </w:r>
    </w:p>
    <w:p w14:paraId="14F794B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Quyết định các vấn đề liên quan đến công việc kinh doanh hằng ngày của Petrolimex mà không thuộc thẩm quyền của Hội đồng quản trị;</w:t>
      </w:r>
    </w:p>
    <w:p w14:paraId="7911674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Tổ chức thực hiện các nghị quyết, quyết định của Hội đồng quản trị;</w:t>
      </w:r>
    </w:p>
    <w:p w14:paraId="2BB4FCF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Tổ chức thực hiện kế hoạch kinh doanh và phương án đầu tư của Petrolimex;</w:t>
      </w:r>
    </w:p>
    <w:p w14:paraId="595983A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Kiến nghị phương án cơ cấu tổ chức, quy chế quản lý nội bộ của Petrolimex;</w:t>
      </w:r>
    </w:p>
    <w:p w14:paraId="5A1C2AB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đ) Bổ nhiệm, miễn nhiệm, bãi nhiệm các chức danh quản lý trong Petrolimex, trừ các chức danh thuộc thẩm quyền của Hội đồng quản trị;</w:t>
      </w:r>
    </w:p>
    <w:p w14:paraId="059F2C76" w14:textId="2AA6BB54"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 xml:space="preserve">e) Quyết định tiền lương và lợi ích khác đối với người lao động trong Petrolimex, kể cả người quản lý thuộc thẩm quyền bổ nhiệm của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w:t>
      </w:r>
    </w:p>
    <w:p w14:paraId="4679620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g) Tuyển dụng lao động thuộc thẩm quyền quản lý;</w:t>
      </w:r>
    </w:p>
    <w:p w14:paraId="39B2014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h) Kiến nghị phương án trả cổ tức hoặc xử lý lỗ trong kinh doanh;</w:t>
      </w:r>
    </w:p>
    <w:p w14:paraId="7CE8DC9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i) Trình Hội đồng quản trị phê chuẩn kế hoạch kinh doanh chi tiết cho năm tài chính tiếp theo trên cơ sở đáp ứng các yêu cầu của ngân sách phù hợp cũng như kế hoạch tài chính 5 năm;</w:t>
      </w:r>
    </w:p>
    <w:p w14:paraId="0C642D4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k) Chuẩn bị các bản dự toán dài hạn, hàng năm và hàng quý của Petrolimex (sau đây gọi là bản dự toán) phục vụ hoạt động quản lý dài hạn, hàng năm và hàng quý của Petrolimex theo kế hoạch kinh doanh. Bản dự toán hàng năm (bao gồm cả bảng cân đối kế toán, báo cáo kết quả hoạt động kinh doanh và báo cáo lưu chuyển tiền tệ dự kiến) cho từng năm tài chính phải được trình để Hội đồng quản trị thông qua và phải bao gồm những thông tin quy định tại các quy chế của Petrolimex;</w:t>
      </w:r>
    </w:p>
    <w:p w14:paraId="7A28F5B2" w14:textId="19EAD8A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l) Quyền và nghĩa vụ khác theo quy định của pháp luật, quy định của Petrolimex và nghị quyết, quyết định của Hội đồng quản trị.</w:t>
      </w:r>
    </w:p>
    <w:p w14:paraId="10669AC3" w14:textId="4D856F8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6. Hội đồng quản trị có thể miễn nhiệm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khi đa số thành viên Hội đồng quản trị có quyền biểu quyết dự họp tán thành và bổ nhiệm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mới thay thế.</w:t>
      </w:r>
    </w:p>
    <w:p w14:paraId="4B4BF04C" w14:textId="378347B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7.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phải điều hành công việc kinh doanh hằng ngày của Petrolimex theo đúng quy định của pháp luật, Điều lệ Petrolimex, hợp đồng lao động ký với Petrolimex và nghị quyết, quyết định của Hội đồng quản trị. Trường hợp điều hành trái với quy định tại khoản này mà gây thiệt hại cho Petrolimex thì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phải chịu trách nhiệm trước pháp luật và phải bồi thường thiệt hại cho Petrolimex.</w:t>
      </w:r>
    </w:p>
    <w:p w14:paraId="08FDBAD9"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3B4E7C0F" w14:textId="3BD36F80" w:rsidR="0075307B" w:rsidRPr="000674BA" w:rsidRDefault="0075307B" w:rsidP="00677426">
      <w:pPr>
        <w:pStyle w:val="Heading1"/>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Mục 5. </w:t>
      </w:r>
      <w:r w:rsidR="00D3551F" w:rsidRPr="000674BA">
        <w:rPr>
          <w:rFonts w:ascii="Times New Roman" w:hAnsi="Times New Roman" w:cs="Times New Roman"/>
          <w:sz w:val="26"/>
          <w:szCs w:val="26"/>
          <w:lang w:val="vi-VN"/>
        </w:rPr>
        <w:t>Ban Kiểm soát</w:t>
      </w:r>
    </w:p>
    <w:p w14:paraId="5653E1E8"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4CFA2D3B"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36. Ứng cử, đề cử Kiểm soát viên</w:t>
      </w:r>
    </w:p>
    <w:p w14:paraId="34A60BD9" w14:textId="0A5B5D3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Trường hợp đã xác định được ứng cử viên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Petrolimex phải công bố thông tin liên quan đến các ứng cử viên tối thiểu 10 ngày trước ngày khai mạc họp Đại hội đồng cổ đông trên website của Petrolimex để cổ đông có thể tìm hiểu về các ứng cử viên này trước khi bỏ phiếu. Ứng cử viên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phải có cam kết bằng văn bản về tính trung thực, chính xác của các thông tin cá nhân được công bố và phải cam kết thực hiện nhiệm vụ một cách trung thực, cẩn trọng và vì lợi ích cao nhất của Petrolimex nếu được bầu làm Kiểm soát viên. Thông tin liên quan đến ứng cử viên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được công bố bao gồm:</w:t>
      </w:r>
    </w:p>
    <w:p w14:paraId="61214E6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Họ tên, ngày, tháng, năm sinh;</w:t>
      </w:r>
    </w:p>
    <w:p w14:paraId="55C8FB8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b) Trình độ chuyên môn;</w:t>
      </w:r>
    </w:p>
    <w:p w14:paraId="1A66B33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Quá trình công tác;</w:t>
      </w:r>
    </w:p>
    <w:p w14:paraId="70F6869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d) Lợi ích có liên quan tới Petrolimex và các bên có liên quan của Petrolimex;</w:t>
      </w:r>
    </w:p>
    <w:p w14:paraId="3C965CD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đ) Họ, tên của cổ đông hoặc nhóm cổ đông đề cử ứng viên đó (nếu có);</w:t>
      </w:r>
    </w:p>
    <w:p w14:paraId="6F74AC66" w14:textId="618633DE"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e</w:t>
      </w:r>
      <w:r w:rsidR="00D62E91" w:rsidRPr="000674BA">
        <w:rPr>
          <w:rFonts w:ascii="Times New Roman" w:hAnsi="Times New Roman"/>
          <w:bCs/>
          <w:color w:val="000000"/>
          <w:sz w:val="26"/>
          <w:szCs w:val="26"/>
          <w:lang w:val="vi-VN"/>
        </w:rPr>
        <w:t>)</w:t>
      </w:r>
      <w:r w:rsidRPr="000674BA">
        <w:rPr>
          <w:rFonts w:ascii="Times New Roman" w:hAnsi="Times New Roman"/>
          <w:bCs/>
          <w:color w:val="000000"/>
          <w:sz w:val="26"/>
          <w:szCs w:val="26"/>
          <w:lang w:val="pt-BR"/>
        </w:rPr>
        <w:t xml:space="preserve"> Các thông tin khác (nếu có).</w:t>
      </w:r>
    </w:p>
    <w:p w14:paraId="6A06AE6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2. Cổ đông hoặc nhóm cổ đông nắm giữ từ 10% đến dưới 20% tổng số cổ phần có quyền biểu quyết được đề cử 1 ứng viên; từ 20% đến dưới 30% được đề cử tối đa 2 ứng viên; từ 30% đến dưới 50% được đề cử tối đa 3 ứng viên; từ 50% đến dưới 90% được đề cử tối đa 4 ứng viên.</w:t>
      </w:r>
    </w:p>
    <w:p w14:paraId="1D5D8E3F" w14:textId="00C51C48"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3. Trường hợp số lượng các ứng viên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thông qua đề cử và ứng cử không đủ số lượng cần thiết,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đương nhiệm có thể đề cử thêm ứng viên hoặc tổ chức đề cử theo quy định tại Điều lệ Petrolimex, Quy chế nội bộ về quản trị Petrolimex và Quy chế hoạt động của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Việc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đương nhiệm giới thiệu thêm ứng viên phải được công bố rõ ràng trước khi Đại hội đồng cổ đông biểu quyết bầu Kiểm soát viên theo quy định của pháp luật</w:t>
      </w:r>
      <w:r w:rsidR="005959C8" w:rsidRPr="000674BA">
        <w:rPr>
          <w:rFonts w:ascii="Times New Roman" w:hAnsi="Times New Roman"/>
          <w:bCs/>
          <w:color w:val="000000"/>
          <w:sz w:val="26"/>
          <w:szCs w:val="26"/>
          <w:lang w:val="vi-VN"/>
        </w:rPr>
        <w:t>, Điều lệ và các quy chế nội bộ của Petrolimex</w:t>
      </w:r>
      <w:r w:rsidRPr="000674BA">
        <w:rPr>
          <w:rFonts w:ascii="Times New Roman" w:hAnsi="Times New Roman"/>
          <w:bCs/>
          <w:color w:val="000000"/>
          <w:sz w:val="26"/>
          <w:szCs w:val="26"/>
          <w:lang w:val="pt-BR"/>
        </w:rPr>
        <w:t>.</w:t>
      </w:r>
    </w:p>
    <w:p w14:paraId="2926BEC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4. Việc bầu Kiểm soát viên thực hiện theo phương thức bầu dồn phiếu quy định tại Điều 21 Điều lệ này.  </w:t>
      </w:r>
    </w:p>
    <w:p w14:paraId="4E71EBD4" w14:textId="77777777" w:rsidR="0075307B" w:rsidRPr="000674BA" w:rsidRDefault="0075307B" w:rsidP="00677426">
      <w:pPr>
        <w:pStyle w:val="Heading2"/>
        <w:rPr>
          <w:rFonts w:ascii="Times New Roman" w:hAnsi="Times New Roman" w:cs="Times New Roman"/>
          <w:sz w:val="26"/>
          <w:szCs w:val="26"/>
          <w:lang w:val="pt-BR"/>
        </w:rPr>
      </w:pPr>
      <w:r w:rsidRPr="000674BA">
        <w:rPr>
          <w:rFonts w:ascii="Times New Roman" w:hAnsi="Times New Roman" w:cs="Times New Roman"/>
          <w:sz w:val="26"/>
          <w:szCs w:val="26"/>
          <w:lang w:val="pt-BR"/>
        </w:rPr>
        <w:t>Điều 37. Kiểm soát viên</w:t>
      </w:r>
    </w:p>
    <w:p w14:paraId="0370F072" w14:textId="5912FB48"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1. Số lượng Kiểm soát viên của Petrolimex tối đa là 5 người. Nhiệm kỳ của Kiểm soát viên không quá 5 năm và có thể được bầu lại với số nhiệm kỳ không hạn chế.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phải có hơn một nửa số thành viên thường trú ở Việt Nam.</w:t>
      </w:r>
    </w:p>
    <w:p w14:paraId="1EC5036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2. Kiểm soát viên phải đáp ứng các tiêu chuẩn và điều kiện theo quy định tại Điều 169 Luật Doanh nghiệp và không thuộc các trường hợp sau:</w:t>
      </w:r>
    </w:p>
    <w:p w14:paraId="071F826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a) Làm việc trong bộ phận kế toán, tài chính của Petrolimex;</w:t>
      </w:r>
    </w:p>
    <w:p w14:paraId="5EDA349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b) Là thành viên hay nhân viên của công ty kiểm toán độc lập thực hiện kiểm toán các báo cáo tài chính của Petrolimex trong 3 năm liền trước đó.</w:t>
      </w:r>
    </w:p>
    <w:p w14:paraId="7420147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3. Kiểm soát viên bị miễn nhiệm trong các trường hợp sau:</w:t>
      </w:r>
    </w:p>
    <w:p w14:paraId="0DBD048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a) Không còn đủ tiêu chuẩn và điều kiện làm Kiểm soát viên theo quy định tại khoản 2 Điều này;</w:t>
      </w:r>
    </w:p>
    <w:p w14:paraId="2762671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b) Có đơn từ chức và được chấp thuận;</w:t>
      </w:r>
    </w:p>
    <w:p w14:paraId="05188C0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c) Các trường hợp khác theo quy định của pháp luật.</w:t>
      </w:r>
    </w:p>
    <w:p w14:paraId="19BFEF3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4. Kiểm soát viên bị bãi nhiệm trong các trường hợp sau:</w:t>
      </w:r>
    </w:p>
    <w:p w14:paraId="7349A7B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a) Không hoàn thành nhiệm vụ, công việc được phân công;</w:t>
      </w:r>
    </w:p>
    <w:p w14:paraId="6BB3E5E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b) Không thực hiện quyền và nghĩa vụ của mình trong 06 tháng liên tục, trừ trường hợp bất khả kháng;</w:t>
      </w:r>
    </w:p>
    <w:p w14:paraId="6F88BC3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c) Vi phạm nhiều lần, vi phạm nghiêm trọng nghĩa vụ của Kiểm soát viên theo quy định của Luật Doanh nghiệp và Điều lệ Petrolimex;</w:t>
      </w:r>
    </w:p>
    <w:p w14:paraId="6BA890D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d) Trường hợp khác theo nghị quyết Đại hội đồng cổ đông.</w:t>
      </w:r>
    </w:p>
    <w:p w14:paraId="3CC8AD38" w14:textId="2EF1BE23" w:rsidR="0075307B" w:rsidRPr="000674BA" w:rsidRDefault="0075307B" w:rsidP="00677426">
      <w:pPr>
        <w:pStyle w:val="Heading2"/>
        <w:rPr>
          <w:rFonts w:ascii="Times New Roman" w:hAnsi="Times New Roman" w:cs="Times New Roman"/>
          <w:sz w:val="26"/>
          <w:szCs w:val="26"/>
          <w:lang w:val="pt-BR"/>
        </w:rPr>
      </w:pPr>
      <w:r w:rsidRPr="000674BA">
        <w:rPr>
          <w:rFonts w:ascii="Times New Roman" w:hAnsi="Times New Roman" w:cs="Times New Roman"/>
          <w:sz w:val="26"/>
          <w:szCs w:val="26"/>
          <w:lang w:val="pt-BR"/>
        </w:rPr>
        <w:t xml:space="preserve">Điều 38. Trưởng </w:t>
      </w:r>
      <w:r w:rsidR="00D3551F" w:rsidRPr="000674BA">
        <w:rPr>
          <w:rFonts w:ascii="Times New Roman" w:hAnsi="Times New Roman" w:cs="Times New Roman"/>
          <w:sz w:val="26"/>
          <w:szCs w:val="26"/>
          <w:lang w:val="pt-BR"/>
        </w:rPr>
        <w:t>Ban Kiểm soát</w:t>
      </w:r>
    </w:p>
    <w:p w14:paraId="79AA0A97" w14:textId="3E418D54"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lastRenderedPageBreak/>
        <w:t xml:space="preserve">1. Trưởng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do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bầu trong số các Kiểm soát viên; việc bầu, miễn nhiệm, bãi nhiệm theo nguyên tắc đa số. Trưởng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0B654D7A" w14:textId="33385D5A"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2. Quyền và nghĩa vụ của Trưởng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w:t>
      </w:r>
    </w:p>
    <w:p w14:paraId="4859F64B" w14:textId="13609C72"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a) Triệu tập cuộc họp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w:t>
      </w:r>
    </w:p>
    <w:p w14:paraId="3E4A8532" w14:textId="4EA5E146"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b) Yêu cầu Hội đồng quản trị, Tổng </w:t>
      </w:r>
      <w:r w:rsidR="00E739B9" w:rsidRPr="000674BA">
        <w:rPr>
          <w:rFonts w:ascii="Times New Roman" w:hAnsi="Times New Roman"/>
          <w:bCs/>
          <w:color w:val="000000"/>
          <w:sz w:val="26"/>
          <w:szCs w:val="26"/>
          <w:lang w:val="pt-BR"/>
        </w:rPr>
        <w:t>Giám đốc</w:t>
      </w:r>
      <w:r w:rsidRPr="000674BA">
        <w:rPr>
          <w:rFonts w:ascii="Times New Roman" w:hAnsi="Times New Roman"/>
          <w:bCs/>
          <w:color w:val="000000"/>
          <w:sz w:val="26"/>
          <w:szCs w:val="26"/>
          <w:lang w:val="pt-BR"/>
        </w:rPr>
        <w:t xml:space="preserve"> và người điều hành khác cung cấp các thông tin liên quan để báo cáo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w:t>
      </w:r>
    </w:p>
    <w:p w14:paraId="4BE4A2DC" w14:textId="0379C2D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c) Lập và ký báo cáo của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sau khi đã tham khảo ý kiến của Hội đồng quản trị để trình Đại hội đồng cổ đông.</w:t>
      </w:r>
    </w:p>
    <w:p w14:paraId="1D48A7A4" w14:textId="03380AA6"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d) Các quyền và nghĩa vụ khác theo quy định của pháp luật và Quy chế hoạt động của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w:t>
      </w:r>
    </w:p>
    <w:p w14:paraId="075410A1" w14:textId="67641292" w:rsidR="0075307B" w:rsidRPr="000674BA" w:rsidRDefault="0075307B" w:rsidP="00677426">
      <w:pPr>
        <w:pStyle w:val="Heading2"/>
        <w:rPr>
          <w:rFonts w:ascii="Times New Roman" w:hAnsi="Times New Roman" w:cs="Times New Roman"/>
          <w:sz w:val="26"/>
          <w:szCs w:val="26"/>
          <w:lang w:val="pt-BR"/>
        </w:rPr>
      </w:pPr>
      <w:r w:rsidRPr="000674BA">
        <w:rPr>
          <w:rFonts w:ascii="Times New Roman" w:hAnsi="Times New Roman" w:cs="Times New Roman"/>
          <w:sz w:val="26"/>
          <w:szCs w:val="26"/>
          <w:lang w:val="pt-BR"/>
        </w:rPr>
        <w:t xml:space="preserve">Điều 39. Quyền và nghĩa vụ của </w:t>
      </w:r>
      <w:r w:rsidR="00D3551F" w:rsidRPr="000674BA">
        <w:rPr>
          <w:rFonts w:ascii="Times New Roman" w:hAnsi="Times New Roman" w:cs="Times New Roman"/>
          <w:sz w:val="26"/>
          <w:szCs w:val="26"/>
          <w:lang w:val="pt-BR"/>
        </w:rPr>
        <w:t>Ban Kiểm soát</w:t>
      </w:r>
    </w:p>
    <w:p w14:paraId="3F0E9FFE" w14:textId="1EBC7573" w:rsidR="0075307B" w:rsidRPr="000674BA" w:rsidRDefault="00D3551F"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Ban Kiểm soát</w:t>
      </w:r>
      <w:r w:rsidR="0075307B" w:rsidRPr="000674BA">
        <w:rPr>
          <w:rFonts w:ascii="Times New Roman" w:hAnsi="Times New Roman"/>
          <w:bCs/>
          <w:color w:val="000000"/>
          <w:sz w:val="26"/>
          <w:szCs w:val="26"/>
          <w:lang w:val="pt-BR"/>
        </w:rPr>
        <w:t xml:space="preserve"> có các quyền, nghĩa vụ theo quy định tại Điều 170 Luật Doanh nghiệp và các quyền, nghĩa vụ sau:</w:t>
      </w:r>
    </w:p>
    <w:p w14:paraId="2F1CB34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1. Đề xuất, kiến nghị Đại hội đồng cổ đông phê duyệt danh sách tổ chức kiểm toán được chấp thuận thực hiện kiểm toán Báo cáo tài chính của Petrolimex; quyết định tổ chức kiểm toán được chấp thuận thực hiện kiểm tra hoạt động của Petrolimex, bãi miễn kiểm toán viên được chấp thuận khi xét thấy cần thiết.</w:t>
      </w:r>
    </w:p>
    <w:p w14:paraId="7B15B89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2. Chịu trách nhiệm trước cổ đông về hoạt động giám sát của mình.</w:t>
      </w:r>
    </w:p>
    <w:p w14:paraId="0B57CCAE" w14:textId="4873E236"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3. Giám sát tình hình tài chính của Petrolimex, việc tuân thủ pháp luật</w:t>
      </w:r>
      <w:r w:rsidR="007113A8" w:rsidRPr="000674BA">
        <w:rPr>
          <w:rFonts w:ascii="Times New Roman" w:hAnsi="Times New Roman"/>
          <w:bCs/>
          <w:color w:val="000000"/>
          <w:sz w:val="26"/>
          <w:szCs w:val="26"/>
          <w:lang w:val="vi-VN"/>
        </w:rPr>
        <w:t>, Điều lệ này</w:t>
      </w:r>
      <w:r w:rsidRPr="000674BA">
        <w:rPr>
          <w:rFonts w:ascii="Times New Roman" w:hAnsi="Times New Roman"/>
          <w:bCs/>
          <w:color w:val="000000"/>
          <w:sz w:val="26"/>
          <w:szCs w:val="26"/>
          <w:lang w:val="pt-BR"/>
        </w:rPr>
        <w:t xml:space="preserve"> </w:t>
      </w:r>
      <w:r w:rsidR="00D748C6" w:rsidRPr="000674BA">
        <w:rPr>
          <w:rFonts w:ascii="Times New Roman" w:hAnsi="Times New Roman"/>
          <w:bCs/>
          <w:color w:val="000000"/>
          <w:sz w:val="26"/>
          <w:szCs w:val="26"/>
          <w:lang w:val="vi-VN"/>
        </w:rPr>
        <w:t>và các quy chế nội bộ</w:t>
      </w:r>
      <w:r w:rsidR="00D748C6" w:rsidRPr="000674BA">
        <w:rPr>
          <w:rFonts w:ascii="Times New Roman" w:hAnsi="Times New Roman"/>
          <w:bCs/>
          <w:color w:val="000000"/>
          <w:sz w:val="26"/>
          <w:szCs w:val="26"/>
          <w:lang w:val="pt-BR"/>
        </w:rPr>
        <w:t xml:space="preserve"> của</w:t>
      </w:r>
      <w:r w:rsidR="00D748C6" w:rsidRPr="000674BA">
        <w:rPr>
          <w:rFonts w:ascii="Times New Roman" w:hAnsi="Times New Roman"/>
          <w:bCs/>
          <w:color w:val="000000"/>
          <w:sz w:val="26"/>
          <w:szCs w:val="26"/>
          <w:lang w:val="vi-VN"/>
        </w:rPr>
        <w:t xml:space="preserve"> Petrolimex</w:t>
      </w:r>
      <w:r w:rsidR="00D748C6" w:rsidRPr="000674BA">
        <w:rPr>
          <w:rFonts w:ascii="Times New Roman" w:hAnsi="Times New Roman"/>
          <w:bCs/>
          <w:color w:val="000000"/>
          <w:sz w:val="26"/>
          <w:szCs w:val="26"/>
          <w:lang w:val="pt-BR"/>
        </w:rPr>
        <w:t xml:space="preserve"> </w:t>
      </w:r>
      <w:r w:rsidRPr="000674BA">
        <w:rPr>
          <w:rFonts w:ascii="Times New Roman" w:hAnsi="Times New Roman"/>
          <w:bCs/>
          <w:color w:val="000000"/>
          <w:sz w:val="26"/>
          <w:szCs w:val="26"/>
          <w:lang w:val="pt-BR"/>
        </w:rPr>
        <w:t xml:space="preserve">trong hoạt động của thành viên Hội đồng quản trị, Tổng </w:t>
      </w:r>
      <w:r w:rsidR="00E739B9" w:rsidRPr="000674BA">
        <w:rPr>
          <w:rFonts w:ascii="Times New Roman" w:hAnsi="Times New Roman"/>
          <w:bCs/>
          <w:color w:val="000000"/>
          <w:sz w:val="26"/>
          <w:szCs w:val="26"/>
          <w:lang w:val="pt-BR"/>
        </w:rPr>
        <w:t>Giám đốc</w:t>
      </w:r>
      <w:r w:rsidRPr="000674BA">
        <w:rPr>
          <w:rFonts w:ascii="Times New Roman" w:hAnsi="Times New Roman"/>
          <w:bCs/>
          <w:color w:val="000000"/>
          <w:sz w:val="26"/>
          <w:szCs w:val="26"/>
          <w:lang w:val="pt-BR"/>
        </w:rPr>
        <w:t>, người quản lý khác.</w:t>
      </w:r>
    </w:p>
    <w:p w14:paraId="4253F5DE" w14:textId="3A34E9A3"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4. Đảm bảo phối hợp hoạt động với Hội đồng quản trị, Tổng </w:t>
      </w:r>
      <w:r w:rsidR="00E739B9" w:rsidRPr="000674BA">
        <w:rPr>
          <w:rFonts w:ascii="Times New Roman" w:hAnsi="Times New Roman"/>
          <w:bCs/>
          <w:color w:val="000000"/>
          <w:sz w:val="26"/>
          <w:szCs w:val="26"/>
          <w:lang w:val="pt-BR"/>
        </w:rPr>
        <w:t>Giám đốc</w:t>
      </w:r>
      <w:r w:rsidRPr="000674BA">
        <w:rPr>
          <w:rFonts w:ascii="Times New Roman" w:hAnsi="Times New Roman"/>
          <w:bCs/>
          <w:color w:val="000000"/>
          <w:sz w:val="26"/>
          <w:szCs w:val="26"/>
          <w:lang w:val="pt-BR"/>
        </w:rPr>
        <w:t xml:space="preserve"> và cổ đông.</w:t>
      </w:r>
    </w:p>
    <w:p w14:paraId="2A0C2A81" w14:textId="7A5B2AA5"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5. Trường hợp phát hiện hành vi vi phạm pháp luật hoặc vi phạm Điều lệ Petrolimex của thành viên Hội đồng quản trị, Tổng </w:t>
      </w:r>
      <w:r w:rsidR="00E739B9" w:rsidRPr="000674BA">
        <w:rPr>
          <w:rFonts w:ascii="Times New Roman" w:hAnsi="Times New Roman"/>
          <w:bCs/>
          <w:color w:val="000000"/>
          <w:sz w:val="26"/>
          <w:szCs w:val="26"/>
          <w:lang w:val="pt-BR"/>
        </w:rPr>
        <w:t>Giám đốc</w:t>
      </w:r>
      <w:r w:rsidRPr="000674BA">
        <w:rPr>
          <w:rFonts w:ascii="Times New Roman" w:hAnsi="Times New Roman"/>
          <w:bCs/>
          <w:color w:val="000000"/>
          <w:sz w:val="26"/>
          <w:szCs w:val="26"/>
          <w:lang w:val="pt-BR"/>
        </w:rPr>
        <w:t xml:space="preserve"> và người điều hành khác của Petrolimex,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phải thông báo bằng văn bản cho Hội đồng quản trị trong vòng 48 giờ, yêu cầu người có hành vi vi phạm chấm dứt vi phạm và có giải pháp khắc phục hậu quả.</w:t>
      </w:r>
    </w:p>
    <w:p w14:paraId="2FC75D13" w14:textId="4882B765"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 xml:space="preserve">6. Xây dựng Quy chế hoạt động của </w:t>
      </w:r>
      <w:r w:rsidR="00D3551F" w:rsidRPr="000674BA">
        <w:rPr>
          <w:rFonts w:ascii="Times New Roman" w:hAnsi="Times New Roman"/>
          <w:bCs/>
          <w:color w:val="000000"/>
          <w:sz w:val="26"/>
          <w:szCs w:val="26"/>
          <w:lang w:val="pt-BR"/>
        </w:rPr>
        <w:t>Ban Kiểm soát</w:t>
      </w:r>
      <w:r w:rsidRPr="000674BA">
        <w:rPr>
          <w:rFonts w:ascii="Times New Roman" w:hAnsi="Times New Roman"/>
          <w:bCs/>
          <w:color w:val="000000"/>
          <w:sz w:val="26"/>
          <w:szCs w:val="26"/>
          <w:lang w:val="pt-BR"/>
        </w:rPr>
        <w:t xml:space="preserve"> và trình Đại hội đồng cổ đông thông qua.</w:t>
      </w:r>
    </w:p>
    <w:p w14:paraId="0E4A5CF3" w14:textId="28C9BBD2"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7. Báo cáo tại Đại hội đồng cổ đông theo quy định tại Điều 290 Nghị định số 155/2020/NĐ-CP ngày 31/12/2020 của Chính phủ quy định chi tiết thi hành một số điều của Luật Chứng khoán</w:t>
      </w:r>
      <w:r w:rsidR="00B93E66" w:rsidRPr="000674BA">
        <w:rPr>
          <w:rFonts w:ascii="Times New Roman" w:hAnsi="Times New Roman"/>
          <w:bCs/>
          <w:color w:val="000000"/>
          <w:sz w:val="26"/>
          <w:szCs w:val="26"/>
          <w:lang w:val="pt-BR"/>
        </w:rPr>
        <w:t xml:space="preserve"> và các văn bản sửa đổi, bổ sung, thay thế (nếu có) tại từng thời điểm áp dụng</w:t>
      </w:r>
      <w:r w:rsidRPr="000674BA">
        <w:rPr>
          <w:rFonts w:ascii="Times New Roman" w:hAnsi="Times New Roman"/>
          <w:bCs/>
          <w:color w:val="000000"/>
          <w:sz w:val="26"/>
          <w:szCs w:val="26"/>
          <w:lang w:val="pt-BR"/>
        </w:rPr>
        <w:t>.</w:t>
      </w:r>
    </w:p>
    <w:p w14:paraId="55DC8ED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8. Có quyền tiếp cận hồ sơ, tài liệu của Petrolimex lưu giữ tại trụ sở chính, chi nhánh và địa điểm khác; có quyền đến địa điểm làm việc của người quản lý và nhân viên của Petrolimex trong giờ làm việc.</w:t>
      </w:r>
    </w:p>
    <w:p w14:paraId="0960F9FF" w14:textId="2FC161B8"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lastRenderedPageBreak/>
        <w:t xml:space="preserve">9. Có quyền yêu cầu Hội đồng quản trị, thành viên Hội đồng quản trị, Tổng </w:t>
      </w:r>
      <w:r w:rsidR="00E739B9" w:rsidRPr="000674BA">
        <w:rPr>
          <w:rFonts w:ascii="Times New Roman" w:hAnsi="Times New Roman"/>
          <w:bCs/>
          <w:color w:val="000000"/>
          <w:sz w:val="26"/>
          <w:szCs w:val="26"/>
          <w:lang w:val="pt-BR"/>
        </w:rPr>
        <w:t>Giám đốc</w:t>
      </w:r>
      <w:r w:rsidRPr="000674BA">
        <w:rPr>
          <w:rFonts w:ascii="Times New Roman" w:hAnsi="Times New Roman"/>
          <w:bCs/>
          <w:color w:val="000000"/>
          <w:sz w:val="26"/>
          <w:szCs w:val="26"/>
          <w:lang w:val="pt-BR"/>
        </w:rPr>
        <w:t xml:space="preserve"> và người quản lý khác cung cấp đầy đủ, chính xác, kịp thời thông tin, tài liệu về công tác quản lý, điều hành và hoạt động kinh doanh của Petrolimex.</w:t>
      </w:r>
    </w:p>
    <w:p w14:paraId="686352F9"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pt-BR"/>
        </w:rPr>
      </w:pPr>
      <w:r w:rsidRPr="000674BA">
        <w:rPr>
          <w:rFonts w:ascii="Times New Roman" w:hAnsi="Times New Roman"/>
          <w:bCs/>
          <w:color w:val="000000"/>
          <w:sz w:val="26"/>
          <w:szCs w:val="26"/>
          <w:lang w:val="pt-BR"/>
        </w:rPr>
        <w:t>10. Các quyền và nghĩa vụ khác theo quy định của pháp luật và quy định nội bộ của Petrolimex.</w:t>
      </w:r>
    </w:p>
    <w:p w14:paraId="4D64DA6C" w14:textId="77777777" w:rsidR="00CE7813" w:rsidRPr="000674BA" w:rsidRDefault="00CE7813" w:rsidP="00677426">
      <w:pPr>
        <w:pStyle w:val="Heading2"/>
        <w:rPr>
          <w:rFonts w:ascii="Times New Roman" w:hAnsi="Times New Roman" w:cs="Times New Roman"/>
          <w:sz w:val="26"/>
          <w:szCs w:val="26"/>
          <w:lang w:val="vi-VN"/>
        </w:rPr>
      </w:pPr>
    </w:p>
    <w:p w14:paraId="229D3EE1" w14:textId="77777777" w:rsidR="00CE7813" w:rsidRPr="000674BA" w:rsidRDefault="00CE7813" w:rsidP="00677426">
      <w:pPr>
        <w:pStyle w:val="Heading2"/>
        <w:rPr>
          <w:rFonts w:ascii="Times New Roman" w:hAnsi="Times New Roman" w:cs="Times New Roman"/>
          <w:sz w:val="26"/>
          <w:szCs w:val="26"/>
          <w:lang w:val="vi-VN"/>
        </w:rPr>
      </w:pPr>
    </w:p>
    <w:p w14:paraId="45730228" w14:textId="311C3801"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Điều 40. Cuộc họp của </w:t>
      </w:r>
      <w:r w:rsidR="00D3551F" w:rsidRPr="000674BA">
        <w:rPr>
          <w:rFonts w:ascii="Times New Roman" w:hAnsi="Times New Roman" w:cs="Times New Roman"/>
          <w:sz w:val="26"/>
          <w:szCs w:val="26"/>
          <w:lang w:val="vi-VN"/>
        </w:rPr>
        <w:t>Ban Kiểm soát</w:t>
      </w:r>
    </w:p>
    <w:p w14:paraId="6826A15B" w14:textId="0749D7E1"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phải họp định kỳ </w:t>
      </w:r>
      <w:r w:rsidRPr="000674BA">
        <w:rPr>
          <w:rFonts w:ascii="Times New Roman" w:hAnsi="Times New Roman"/>
          <w:color w:val="000000"/>
          <w:sz w:val="26"/>
          <w:szCs w:val="26"/>
          <w:lang w:val="vi-VN"/>
        </w:rPr>
        <w:t>tối thiểu</w:t>
      </w:r>
      <w:r w:rsidRPr="000674BA">
        <w:rPr>
          <w:rFonts w:ascii="Times New Roman" w:hAnsi="Times New Roman"/>
          <w:bCs/>
          <w:color w:val="000000"/>
          <w:sz w:val="26"/>
          <w:szCs w:val="26"/>
          <w:lang w:val="vi-VN"/>
        </w:rPr>
        <w:t xml:space="preserve"> mỗi quý ít nhất 1 lần, số lượng thành viên tham dự họp ít nhất là 2/3 số Kiểm soát viên. Biên bản họp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được lập chi tiết và rõ ràng. Người ghi biên bản và các Kiểm soát viên tham dự họp phải ký tên vào biên bản cuộc họp. Các biên bản họp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phải được lưu giữ nhằm xác định trách nhiệm của từng Kiểm soát viên.</w:t>
      </w:r>
    </w:p>
    <w:p w14:paraId="2D08FE52" w14:textId="023B782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có quyền yêu cầu thành viên Hội đồng quản trị,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đại diện tổ chức kiểm toán được chấp thuận tham dự và trả lời các vấn đề cần được làm rõ.</w:t>
      </w:r>
    </w:p>
    <w:p w14:paraId="4D115699"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41. Tiền lương, thù lao, thưởng và lợi ích khác của Kiểm soát viên</w:t>
      </w:r>
    </w:p>
    <w:p w14:paraId="2D33F80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Tiền lương, thù lao, thưởng và lợi ích khác của Kiểm soát viên được thực hiện theo quy định sau đây:</w:t>
      </w:r>
    </w:p>
    <w:p w14:paraId="3DBE490E" w14:textId="78DA991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Kiểm soát viên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w:t>
      </w:r>
    </w:p>
    <w:p w14:paraId="4805803E" w14:textId="65E87E7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Kiểm soát viên được thanh toán chi phí ăn, ở, đi lại, chi phí sử dụng dịch vụ tư vấn độc lập với mức hợp lý. Tổng mức thù lao và chi phí này không vượt quá tổng ngân sách hoạt động hằng năm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đã được Đại hội đồng cổ đông chấp thuận, trừ trường hợp Đại hội đồng cổ đông có quyết định khác.</w:t>
      </w:r>
    </w:p>
    <w:p w14:paraId="1615A26B" w14:textId="3B6D27B1"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Tiền lương và chi phí hoạt động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được tính vào chi phí kinh doanh của Petrolimex theo quy định của pháp luật về thuế thu nhập doanh nghiệp, quy định khác của pháp luật có liên quan và phải được lập thành mục riêng trong báo cáo tài chính hằng năm của Petrolimex.</w:t>
      </w:r>
    </w:p>
    <w:p w14:paraId="23E3E23E"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666781BC" w14:textId="561C87CA" w:rsidR="0075307B" w:rsidRPr="000674BA" w:rsidRDefault="0075307B" w:rsidP="00635FFB">
      <w:pPr>
        <w:pStyle w:val="Heading1"/>
        <w:rPr>
          <w:rFonts w:ascii="Times New Roman" w:hAnsi="Times New Roman" w:cs="Times New Roman"/>
          <w:b w:val="0"/>
          <w:sz w:val="26"/>
          <w:szCs w:val="26"/>
          <w:lang w:val="vi-VN"/>
        </w:rPr>
      </w:pPr>
      <w:r w:rsidRPr="000674BA">
        <w:rPr>
          <w:rFonts w:ascii="Times New Roman" w:hAnsi="Times New Roman" w:cs="Times New Roman"/>
          <w:sz w:val="26"/>
          <w:szCs w:val="26"/>
          <w:lang w:val="vi-VN"/>
        </w:rPr>
        <w:t xml:space="preserve">Mục 6. Trách nhiệm của thành viên Hội đồng quản trị, Kiểm soát viên, Tổng </w:t>
      </w:r>
      <w:r w:rsidR="00E739B9" w:rsidRPr="000674BA">
        <w:rPr>
          <w:rFonts w:ascii="Times New Roman" w:hAnsi="Times New Roman" w:cs="Times New Roman"/>
          <w:sz w:val="26"/>
          <w:szCs w:val="26"/>
          <w:lang w:val="vi-VN"/>
        </w:rPr>
        <w:t>Giám đốc</w:t>
      </w:r>
      <w:r w:rsidRPr="000674BA">
        <w:rPr>
          <w:rFonts w:ascii="Times New Roman" w:hAnsi="Times New Roman" w:cs="Times New Roman"/>
          <w:sz w:val="26"/>
          <w:szCs w:val="26"/>
          <w:lang w:val="vi-VN"/>
        </w:rPr>
        <w:t xml:space="preserve"> và người điều hành khác</w:t>
      </w:r>
    </w:p>
    <w:p w14:paraId="417E72E9"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2BE8F425" w14:textId="123510D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người điều hành khác có trách nhiệm thực hiện các nhiệm vụ của mình, kể cả những nhiệm vụ với tư cách thành viên các ban của Hội đồng quản trị, một cách trung thực, cẩn trọng vì lợi ích của Petrolimex.</w:t>
      </w:r>
    </w:p>
    <w:p w14:paraId="22EB0A08" w14:textId="77777777" w:rsidR="0075307B" w:rsidRPr="000674BA" w:rsidRDefault="0075307B" w:rsidP="0067742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42. Trách nhiệm trung thực và tránh các xung đột về quyền lợi</w:t>
      </w:r>
    </w:p>
    <w:p w14:paraId="2DEC9F89" w14:textId="08E50D73"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 xml:space="preserve">1.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người quản lý khác phải công khai các lợi ích có liên quan theo quy định của Luật Doanh nghiệp và các văn bản pháp luật liên quan.</w:t>
      </w:r>
    </w:p>
    <w:p w14:paraId="69B1214F" w14:textId="301A14B3"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người quản lý khác và những người có liên quan của các thành viên này chỉ được sử dụng những thông tin có được nhờ chức vụ của mình để phục vụ lợi ích của Petrolimex.</w:t>
      </w:r>
    </w:p>
    <w:p w14:paraId="4B57CC09" w14:textId="28F92BE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người quản lý khác có nghĩa vụ thông báo bằng văn bản cho Hội đồng quản trị,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xml:space="preserve"> về các giao dịch giữa Petrolimex, công ty con, công ty khác do Petrolimex nắm quyền kiểm soát trên 50% trở lên vốn điều lệ với chính đối tượng đó hoặc với những người có liên quan của đối tượng đó theo quy định của pháp luật. Đối với các giao dịch nêu trên do Đại hội đồng cổ đông hoặc Hội đồng quản trị chấp thuận, Petrolimex phải thực hiện công bố thông tin về các nghị quyết này theo quy định của pháp luật chứng khoán về công bố thông tin.</w:t>
      </w:r>
    </w:p>
    <w:p w14:paraId="023B442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Thành viên Hội đồng quản trị không được biểu quyết đối với giao dịch mang lại lợi ích cho thành viên đó hoặc người có liên quan của thành viên đó theo quy định của Luật Doanh nghiệp và Điều lệ Petrolimex.</w:t>
      </w:r>
    </w:p>
    <w:p w14:paraId="36B309BA" w14:textId="74DFAF4E"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5.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người quản lý khác và những người có liên quan của các đối tượng này không được sử dụng hoặc tiết lộ cho người khác các thông tin nội bộ để thực hiện các giao dịch có liên quan.</w:t>
      </w:r>
    </w:p>
    <w:p w14:paraId="0D88F1D4" w14:textId="16F88C4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6. Giao dịch giữa Petrolimex với một hoặc nhiều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người điều hành khác và các cá nhân, tổ chức có liên quan đến các đối tượng này không bị vô hiệu trong các trường hợp sau đây:</w:t>
      </w:r>
    </w:p>
    <w:p w14:paraId="59B2008B" w14:textId="681177D0"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a) Đối với giao dịch có giá trị nhỏ hơn hoặc bằng 35% tổng giá trị tài sản được ghi trong báo cáo tài chính gần nhất, những nội dung quan trọng của hợp đồng hoặc giao dịch cũng như các mối quan hệ và lợi ích của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người điều hành khác đã được báo cáo Hội đồng quản trị và được Hội đồng quản trị thông qua bằng đa số phiếu tán thành của những thành viên Hội đồng quản trị không có lợi ích liên quan;</w:t>
      </w:r>
    </w:p>
    <w:p w14:paraId="1CCBCCFC" w14:textId="67131975"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Đối với giao dịch có giá trị lớn hơn 35% hoặc giao dịch dẫn đến giá trị giao dịch phát sinh trong vòng 12 tháng kể từ ngày thực hiện giao dịch đầu tiên có giá trị từ 35% trở lên tổng giá trị tài sản được ghi trong báo cáo tài chính gần nhất, những nội dung quan trọng của giao dịch này cũng như mối quan hệ và lợi ích của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người điều hành khác đã được công bố cho các cổ đông và được Đại hội đồng cổ đông thông qua bằng phiếu biểu quyết của các cổ đông không có lợi ích liên quan.</w:t>
      </w:r>
    </w:p>
    <w:p w14:paraId="51839605" w14:textId="77777777" w:rsidR="0075307B" w:rsidRPr="000674BA" w:rsidRDefault="0075307B" w:rsidP="00635FFB">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43. Trách nhiệm về thiệt hại và bồi thường</w:t>
      </w:r>
    </w:p>
    <w:p w14:paraId="401F19AE" w14:textId="29E07D0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người điều hành khác vi phạm nghĩa vụ, trách nhiệm trung thực và cẩn trọng, không hoàn thành nghĩa vụ của mình phải chịu trách nhiệm về những thiệt hại do hành vi vi phạm của mình gây ra.</w:t>
      </w:r>
    </w:p>
    <w:p w14:paraId="0428F637" w14:textId="7121ED1C"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 xml:space="preserve">2. Petrolimex bồi thường cho những người đã, đang hoặc có thể trở thành một bên liên quan trong các vụ khiếu nại, kiện, khởi tố (bao gồm các vụ việc dân sự, hành chính và không phải là các vụ kiện do Petrolimex là người khởi kiện) nếu người đó đã hoặc đang là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người điều hành khác, nhân viên hoặc đại diện được Petrolimex ủy quyền đã hoặc đang thực hiện nhiệm vụ theo ủy quyền của Petrolimex, hành động trung thực, cẩn trọng vì lợi ích của Petrolimex trên cơ sở tuân thủ luật pháp và không có bằng chứng xác nhận rằng người đó đã vi phạm trách nhiệm của mình.</w:t>
      </w:r>
    </w:p>
    <w:p w14:paraId="327A52D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Chi phí bồi thường bao gồm chi phí phán quyết, các khoản tiền phạt, các khoản phải thanh toán phát sinh trong thực tế (kể cả phí thuê luật sư) khi giải quyết những vụ việc này trong khuôn khổ luật pháp cho phép. Petrolimex có thể mua bảo hiểm cho những người này để tránh những trách nhiệm bồi thường nêu trên.</w:t>
      </w:r>
    </w:p>
    <w:p w14:paraId="67819707"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19C8675C" w14:textId="2B0B31C8" w:rsidR="0075307B" w:rsidRPr="000674BA" w:rsidRDefault="0075307B" w:rsidP="00635FFB">
      <w:pPr>
        <w:pStyle w:val="Heading1"/>
        <w:rPr>
          <w:rFonts w:ascii="Times New Roman" w:hAnsi="Times New Roman" w:cs="Times New Roman"/>
          <w:b w:val="0"/>
          <w:sz w:val="26"/>
          <w:szCs w:val="26"/>
          <w:lang w:val="vi-VN"/>
        </w:rPr>
      </w:pPr>
      <w:r w:rsidRPr="000674BA">
        <w:rPr>
          <w:rFonts w:ascii="Times New Roman" w:hAnsi="Times New Roman" w:cs="Times New Roman"/>
          <w:sz w:val="26"/>
          <w:szCs w:val="26"/>
          <w:lang w:val="vi-VN"/>
        </w:rPr>
        <w:t>Mục 7. Quyền tra cứu sổ sách và hồ sơ Petrolimex</w:t>
      </w:r>
    </w:p>
    <w:p w14:paraId="1B07CCF2"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3831EDD1" w14:textId="77777777" w:rsidR="0075307B" w:rsidRPr="000674BA" w:rsidRDefault="0075307B" w:rsidP="00635FFB">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 xml:space="preserve">Điều 44. Quyền tra cứu sổ sách và hồ sơ </w:t>
      </w:r>
    </w:p>
    <w:p w14:paraId="6E7D4A0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Cổ đông phổ thông có quyền tra cứu sổ sách và hồ sơ, cụ thể như sau:</w:t>
      </w:r>
    </w:p>
    <w:p w14:paraId="578D1BD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Cổ đông phổ thông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Petrolimex, biên bản họp Đại hội đồng cổ đông và nghị quyết Đại hội đồng cổ đông;</w:t>
      </w:r>
    </w:p>
    <w:p w14:paraId="5B71331C" w14:textId="582FE2B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Cổ đông hoặc nhóm cổ đông sở hữu từ 5% tổng số cổ phần phổ thông trở lên có quyền xem xét, tra cứu, trích lục số biên bản và nghị quyết, quyết định của Hội đồng quản trị, báo cáo tài chính giữa năm và hằng năm, báo cáo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hợp đồng, giao dịch phải thông qua Hội đồng quản trị và tài liệu khác, trừ tài liệu liên quan đến bí mật thương mại, bí mật kinh doanh của Petrolimex.</w:t>
      </w:r>
    </w:p>
    <w:p w14:paraId="20C2A1A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Trường hợp đại diện được ủy quyền của cổ đông và nhóm cổ đông yêu cầu tra cứu sổ sách và hồ sơ thì phải kèm theo giấy ủy quyền của cổ đông và nhóm cổ đông mà người đó đại diện hoặc bản sao công chứng của giấy ủy quyền này.</w:t>
      </w:r>
    </w:p>
    <w:p w14:paraId="65BF328B" w14:textId="2DD8D0D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3. Thành viên Hội đồng quản trị, Kiểm soát viên,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và người điều hành khác có quyền tra cứu sổ đăng ký cổ đông của Petrolimex, danh sách cổ đông, sổ sách và hồ sơ khác của Petrolimex vì những mục đích liên quan tới chức vụ của mình với điều kiện các thông tin này phải được bảo mật.</w:t>
      </w:r>
    </w:p>
    <w:p w14:paraId="7302D9E8" w14:textId="26971239"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4. Petrolimex phải lưu giữ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w:t>
      </w:r>
      <w:r w:rsidR="00D3551F" w:rsidRPr="000674BA">
        <w:rPr>
          <w:rFonts w:ascii="Times New Roman" w:hAnsi="Times New Roman"/>
          <w:bCs/>
          <w:color w:val="000000"/>
          <w:sz w:val="26"/>
          <w:szCs w:val="26"/>
          <w:lang w:val="vi-VN"/>
        </w:rPr>
        <w:t>Ban Kiểm soát</w:t>
      </w:r>
      <w:r w:rsidRPr="000674BA">
        <w:rPr>
          <w:rFonts w:ascii="Times New Roman" w:hAnsi="Times New Roman"/>
          <w:bCs/>
          <w:color w:val="000000"/>
          <w:sz w:val="26"/>
          <w:szCs w:val="26"/>
          <w:lang w:val="vi-VN"/>
        </w:rPr>
        <w: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4F6E8A33"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Điều lệ Petrolimex phải được công bố trên Website của Petrolimex.</w:t>
      </w:r>
    </w:p>
    <w:p w14:paraId="72B48DAF"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5EB8962D" w14:textId="154E2A2C" w:rsidR="0075307B" w:rsidRPr="000674BA" w:rsidRDefault="0075307B" w:rsidP="00635FFB">
      <w:pPr>
        <w:pStyle w:val="Heading1"/>
        <w:rPr>
          <w:rFonts w:ascii="Times New Roman" w:hAnsi="Times New Roman" w:cs="Times New Roman"/>
          <w:b w:val="0"/>
          <w:sz w:val="26"/>
          <w:szCs w:val="26"/>
          <w:lang w:val="vi-VN"/>
        </w:rPr>
      </w:pPr>
      <w:r w:rsidRPr="000674BA">
        <w:rPr>
          <w:rFonts w:ascii="Times New Roman" w:hAnsi="Times New Roman" w:cs="Times New Roman"/>
          <w:sz w:val="26"/>
          <w:szCs w:val="26"/>
          <w:lang w:val="vi-VN"/>
        </w:rPr>
        <w:t>Mục 8. Công nhân viên và công đoàn</w:t>
      </w:r>
    </w:p>
    <w:p w14:paraId="55E4FA45" w14:textId="77777777" w:rsidR="00E95E0B" w:rsidRPr="000674BA" w:rsidRDefault="00E95E0B" w:rsidP="000474C3">
      <w:pPr>
        <w:spacing w:after="120" w:line="240" w:lineRule="auto"/>
        <w:ind w:firstLine="720"/>
        <w:jc w:val="both"/>
        <w:rPr>
          <w:rFonts w:ascii="Times New Roman" w:hAnsi="Times New Roman"/>
          <w:b/>
          <w:color w:val="000000"/>
          <w:sz w:val="26"/>
          <w:szCs w:val="26"/>
          <w:lang w:val="vi-VN"/>
        </w:rPr>
      </w:pPr>
    </w:p>
    <w:p w14:paraId="6A661968" w14:textId="77777777" w:rsidR="0075307B" w:rsidRPr="000674BA" w:rsidRDefault="0075307B" w:rsidP="00635FFB">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45. Công nhân viên và công đoàn</w:t>
      </w:r>
    </w:p>
    <w:p w14:paraId="69E99B8C" w14:textId="79F3508A"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phải lập kế hoạch để Hội đồng quản trị thông qua các vấn đề liên quan đến việc tuyển dụng, cho người lao động nghỉ việc, tiền lương, bảo hiểm xã hội, phúc lợi, khen thưởng và kỷ luật đối với người lao động và người điều hành Petrolimex.</w:t>
      </w:r>
    </w:p>
    <w:p w14:paraId="420131DC" w14:textId="04C2E358"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phải lập kế hoạch để Hội đồng quản trị thông qua các vấn đề liên quan đến quan hệ của Petrolimex với các tổ chức công đoàn theo các chuẩn mực, thông lệ và chính sách quản lý tốt nhất, những thông lệ và chính sách quy định tại Điều lệ này, các quy chế của Petrolimex và quy định pháp luật hiện hành.</w:t>
      </w:r>
    </w:p>
    <w:p w14:paraId="668F3608" w14:textId="77777777" w:rsidR="00E95E0B" w:rsidRPr="000674BA" w:rsidRDefault="00E95E0B" w:rsidP="00F87653">
      <w:pPr>
        <w:spacing w:after="0" w:line="240" w:lineRule="auto"/>
        <w:jc w:val="center"/>
        <w:rPr>
          <w:rFonts w:ascii="Times New Roman" w:hAnsi="Times New Roman"/>
          <w:b/>
          <w:color w:val="000000"/>
          <w:sz w:val="26"/>
          <w:szCs w:val="26"/>
          <w:lang w:val="vi-VN"/>
        </w:rPr>
      </w:pPr>
    </w:p>
    <w:p w14:paraId="42E2A342" w14:textId="4C61FF62" w:rsidR="0075307B" w:rsidRPr="000674BA" w:rsidRDefault="0075307B" w:rsidP="00635FFB">
      <w:pPr>
        <w:pStyle w:val="Heading1"/>
        <w:jc w:val="center"/>
        <w:rPr>
          <w:rFonts w:ascii="Times New Roman" w:hAnsi="Times New Roman" w:cs="Times New Roman"/>
          <w:b w:val="0"/>
          <w:sz w:val="26"/>
          <w:szCs w:val="26"/>
          <w:lang w:val="vi-VN"/>
        </w:rPr>
      </w:pPr>
      <w:r w:rsidRPr="000674BA">
        <w:rPr>
          <w:rFonts w:ascii="Times New Roman" w:hAnsi="Times New Roman" w:cs="Times New Roman"/>
          <w:sz w:val="26"/>
          <w:szCs w:val="26"/>
          <w:lang w:val="vi-VN"/>
        </w:rPr>
        <w:t>CHƯƠNG IV. PHÂN PHỐI LỢI NHUẬN</w:t>
      </w:r>
    </w:p>
    <w:p w14:paraId="1091D09B" w14:textId="77777777" w:rsidR="00E95E0B" w:rsidRPr="000674BA" w:rsidRDefault="00E95E0B" w:rsidP="00F87653">
      <w:pPr>
        <w:spacing w:after="0" w:line="240" w:lineRule="auto"/>
        <w:jc w:val="center"/>
        <w:rPr>
          <w:rFonts w:ascii="Times New Roman" w:hAnsi="Times New Roman"/>
          <w:b/>
          <w:color w:val="000000"/>
          <w:sz w:val="26"/>
          <w:szCs w:val="26"/>
          <w:lang w:val="vi-VN"/>
        </w:rPr>
      </w:pPr>
    </w:p>
    <w:p w14:paraId="0B9DE8C1" w14:textId="3D02981D" w:rsidR="0075307B" w:rsidRPr="000674BA" w:rsidRDefault="0075307B" w:rsidP="00635FFB">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46. Phân phối lợi nhuận</w:t>
      </w:r>
      <w:r w:rsidR="00EF4A9B" w:rsidRPr="000674BA">
        <w:rPr>
          <w:rFonts w:ascii="Times New Roman" w:hAnsi="Times New Roman" w:cs="Times New Roman"/>
          <w:sz w:val="26"/>
          <w:szCs w:val="26"/>
          <w:lang w:val="vi-VN"/>
        </w:rPr>
        <w:t xml:space="preserve"> </w:t>
      </w:r>
      <w:r w:rsidR="006C457D" w:rsidRPr="000674BA">
        <w:rPr>
          <w:rFonts w:ascii="Times New Roman" w:hAnsi="Times New Roman" w:cs="Times New Roman"/>
          <w:sz w:val="26"/>
          <w:szCs w:val="26"/>
          <w:lang w:val="vi-VN"/>
        </w:rPr>
        <w:t>sau thuế</w:t>
      </w:r>
    </w:p>
    <w:p w14:paraId="43F6FC6B" w14:textId="77777777" w:rsidR="008573E7" w:rsidRPr="000674BA" w:rsidRDefault="008573E7"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1. Đại hội đồng cổ đông quyết định phương án chia cổ tức, lợi nhuận sau thuế hàng năm được phân phối theo thứ tự như sau: </w:t>
      </w:r>
    </w:p>
    <w:p w14:paraId="753E7992" w14:textId="77777777" w:rsidR="008573E7" w:rsidRPr="000674BA" w:rsidRDefault="008573E7"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Chia lãi cho các bên góp vốn liên kết theo quy định của hợp đồng kinh tế đã ký kết (nếu có); </w:t>
      </w:r>
    </w:p>
    <w:p w14:paraId="78CADB09" w14:textId="77777777" w:rsidR="008573E7" w:rsidRPr="000674BA" w:rsidRDefault="008573E7"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Bù đắp khoản lỗ của các năm trước đã hết thời hạn được trừ vào lợi nhuận trước thuế theo quy định;</w:t>
      </w:r>
    </w:p>
    <w:p w14:paraId="1941D1FF" w14:textId="1FD1CC25" w:rsidR="008573E7" w:rsidRPr="000674BA" w:rsidRDefault="008573E7"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w:t>
      </w:r>
      <w:r w:rsidR="00871EB8" w:rsidRPr="000674BA">
        <w:rPr>
          <w:rFonts w:ascii="Times New Roman" w:hAnsi="Times New Roman"/>
          <w:bCs/>
          <w:color w:val="000000"/>
          <w:sz w:val="26"/>
          <w:szCs w:val="26"/>
          <w:lang w:val="vi-VN"/>
        </w:rPr>
        <w:t xml:space="preserve">Trích không quá 50% vào </w:t>
      </w:r>
      <w:r w:rsidR="009430A0" w:rsidRPr="000674BA">
        <w:rPr>
          <w:rFonts w:ascii="Times New Roman" w:hAnsi="Times New Roman"/>
          <w:bCs/>
          <w:color w:val="000000"/>
          <w:sz w:val="26"/>
          <w:szCs w:val="26"/>
          <w:lang w:val="vi-VN"/>
        </w:rPr>
        <w:t>q</w:t>
      </w:r>
      <w:r w:rsidR="00871EB8" w:rsidRPr="000674BA">
        <w:rPr>
          <w:rFonts w:ascii="Times New Roman" w:hAnsi="Times New Roman"/>
          <w:bCs/>
          <w:color w:val="000000"/>
          <w:sz w:val="26"/>
          <w:szCs w:val="26"/>
          <w:lang w:val="vi-VN"/>
        </w:rPr>
        <w:t xml:space="preserve">uỹ </w:t>
      </w:r>
      <w:r w:rsidR="009430A0" w:rsidRPr="000674BA">
        <w:rPr>
          <w:rFonts w:ascii="Times New Roman" w:hAnsi="Times New Roman"/>
          <w:bCs/>
          <w:color w:val="000000"/>
          <w:sz w:val="26"/>
          <w:szCs w:val="26"/>
          <w:lang w:val="vi-VN"/>
        </w:rPr>
        <w:t>đ</w:t>
      </w:r>
      <w:r w:rsidR="00871EB8" w:rsidRPr="000674BA">
        <w:rPr>
          <w:rFonts w:ascii="Times New Roman" w:hAnsi="Times New Roman"/>
          <w:bCs/>
          <w:color w:val="000000"/>
          <w:sz w:val="26"/>
          <w:szCs w:val="26"/>
          <w:lang w:val="vi-VN"/>
        </w:rPr>
        <w:t>ầu tư phát triển để sử dụng vào mục đích đầu tư mở rộng sản xuất, kinh doanh của doanh nghiệp, bổ sung vốn điều lệ</w:t>
      </w:r>
      <w:r w:rsidRPr="000674BA">
        <w:rPr>
          <w:rFonts w:ascii="Times New Roman" w:hAnsi="Times New Roman"/>
          <w:bCs/>
          <w:color w:val="000000"/>
          <w:sz w:val="26"/>
          <w:szCs w:val="26"/>
          <w:lang w:val="vi-VN"/>
        </w:rPr>
        <w:t>;</w:t>
      </w:r>
    </w:p>
    <w:p w14:paraId="0D21E281" w14:textId="65DAE65B" w:rsidR="008573E7" w:rsidRPr="000674BA" w:rsidRDefault="008573E7"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 </w:t>
      </w:r>
      <w:r w:rsidR="00D43635" w:rsidRPr="000674BA">
        <w:rPr>
          <w:rFonts w:ascii="Times New Roman" w:hAnsi="Times New Roman"/>
          <w:bCs/>
          <w:color w:val="000000"/>
          <w:sz w:val="26"/>
          <w:szCs w:val="26"/>
          <w:lang w:val="vi-VN"/>
        </w:rPr>
        <w:t>Trích quỹ khen thưởng, phúc lợi</w:t>
      </w:r>
      <w:r w:rsidR="00697084" w:rsidRPr="000674BA">
        <w:rPr>
          <w:rFonts w:ascii="Times New Roman" w:hAnsi="Times New Roman"/>
          <w:bCs/>
          <w:color w:val="000000"/>
          <w:sz w:val="26"/>
          <w:szCs w:val="26"/>
          <w:lang w:val="vi-VN"/>
        </w:rPr>
        <w:t xml:space="preserve"> </w:t>
      </w:r>
      <w:r w:rsidR="00E235D0" w:rsidRPr="000674BA">
        <w:rPr>
          <w:rFonts w:ascii="Times New Roman" w:hAnsi="Times New Roman"/>
          <w:bCs/>
          <w:color w:val="000000"/>
          <w:sz w:val="26"/>
          <w:szCs w:val="26"/>
          <w:lang w:val="vi-VN"/>
        </w:rPr>
        <w:t>theo quy định của pháp luật</w:t>
      </w:r>
      <w:r w:rsidRPr="000674BA">
        <w:rPr>
          <w:rFonts w:ascii="Times New Roman" w:hAnsi="Times New Roman"/>
          <w:bCs/>
          <w:color w:val="000000"/>
          <w:sz w:val="26"/>
          <w:szCs w:val="26"/>
          <w:lang w:val="vi-VN"/>
        </w:rPr>
        <w:t>;</w:t>
      </w:r>
    </w:p>
    <w:p w14:paraId="6DD14F48" w14:textId="0DB4F767" w:rsidR="00A90C23" w:rsidRPr="000674BA" w:rsidRDefault="008573E7" w:rsidP="000474C3">
      <w:pPr>
        <w:spacing w:after="120" w:line="240" w:lineRule="auto"/>
        <w:ind w:firstLine="720"/>
        <w:jc w:val="both"/>
        <w:rPr>
          <w:rFonts w:ascii="Times New Roman" w:hAnsi="Times New Roman"/>
          <w:sz w:val="26"/>
          <w:szCs w:val="26"/>
          <w:lang w:val="vi-VN"/>
        </w:rPr>
      </w:pPr>
      <w:r w:rsidRPr="000674BA">
        <w:rPr>
          <w:rFonts w:ascii="Times New Roman" w:hAnsi="Times New Roman"/>
          <w:bCs/>
          <w:color w:val="000000"/>
          <w:sz w:val="26"/>
          <w:szCs w:val="26"/>
          <w:lang w:val="vi-VN"/>
        </w:rPr>
        <w:t>- Lợi nhuận còn lại thực hiện chia hết cổ tức, lợi nhuận bằng tiền mặt cho các cổ đông.</w:t>
      </w:r>
      <w:r w:rsidR="008212AD" w:rsidRPr="000674BA">
        <w:rPr>
          <w:rFonts w:ascii="Times New Roman" w:hAnsi="Times New Roman"/>
          <w:sz w:val="26"/>
          <w:szCs w:val="26"/>
          <w:lang w:val="vi-VN"/>
        </w:rPr>
        <w:t xml:space="preserve"> </w:t>
      </w:r>
    </w:p>
    <w:p w14:paraId="50F0B3DE" w14:textId="77777777" w:rsidR="00A90C23" w:rsidRPr="000674BA" w:rsidRDefault="00A90C2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sz w:val="26"/>
          <w:szCs w:val="26"/>
          <w:lang w:val="vi-VN"/>
        </w:rPr>
        <w:t xml:space="preserve">- </w:t>
      </w:r>
      <w:r w:rsidR="008212AD" w:rsidRPr="000674BA">
        <w:rPr>
          <w:rFonts w:ascii="Times New Roman" w:hAnsi="Times New Roman"/>
          <w:bCs/>
          <w:color w:val="000000"/>
          <w:sz w:val="26"/>
          <w:szCs w:val="26"/>
          <w:lang w:val="vi-VN"/>
        </w:rPr>
        <w:t>Phần lợi nhuận, cổ tức được chia bằng tiền tương ứng với tỷ lệ sở hữu cổ phần</w:t>
      </w:r>
      <w:r w:rsidR="000B673F" w:rsidRPr="000674BA">
        <w:rPr>
          <w:rFonts w:ascii="Times New Roman" w:hAnsi="Times New Roman"/>
          <w:bCs/>
          <w:color w:val="000000"/>
          <w:sz w:val="26"/>
          <w:szCs w:val="26"/>
          <w:lang w:val="vi-VN"/>
        </w:rPr>
        <w:t xml:space="preserve"> </w:t>
      </w:r>
      <w:r w:rsidR="008212AD" w:rsidRPr="000674BA">
        <w:rPr>
          <w:rFonts w:ascii="Times New Roman" w:hAnsi="Times New Roman"/>
          <w:bCs/>
          <w:color w:val="000000"/>
          <w:sz w:val="26"/>
          <w:szCs w:val="26"/>
          <w:lang w:val="vi-VN"/>
        </w:rPr>
        <w:t xml:space="preserve">do Nhà nước nắm giữ tại doanh nghiệp nộp vào ngân sách nhà nước. </w:t>
      </w:r>
    </w:p>
    <w:p w14:paraId="45A5F3F2" w14:textId="215AAF79" w:rsidR="00A90C23" w:rsidRPr="000674BA" w:rsidRDefault="00A90C23"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Doanh nghiệp được chia cổ tức bằng cổ phiếu, sử dụng phần lợi nhuận sau thuế được chia tương ứng với tỷ lệ vốn do </w:t>
      </w:r>
      <w:r w:rsidR="008536DC" w:rsidRPr="000674BA">
        <w:rPr>
          <w:rFonts w:ascii="Times New Roman" w:hAnsi="Times New Roman"/>
          <w:bCs/>
          <w:color w:val="000000"/>
          <w:sz w:val="26"/>
          <w:szCs w:val="26"/>
          <w:lang w:val="vi-VN"/>
        </w:rPr>
        <w:t>N</w:t>
      </w:r>
      <w:r w:rsidRPr="000674BA">
        <w:rPr>
          <w:rFonts w:ascii="Times New Roman" w:hAnsi="Times New Roman"/>
          <w:bCs/>
          <w:color w:val="000000"/>
          <w:sz w:val="26"/>
          <w:szCs w:val="26"/>
          <w:lang w:val="vi-VN"/>
        </w:rPr>
        <w:t>hà nước nắm giữ tại doanh nghiệp trong trường hợp cần bổ sung vốn để đầu tư dự án.</w:t>
      </w:r>
    </w:p>
    <w:p w14:paraId="67FB318C" w14:textId="6E2EBBF8" w:rsidR="008573E7" w:rsidRPr="000674BA" w:rsidRDefault="008212AD"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Việc chia cổ tức bằng cổ phiếu, sử dụng lợi nhuận sau thuế được chia tương ứng với tỷ lệ sở hữu cổ phần</w:t>
      </w:r>
      <w:r w:rsidR="00FA5091" w:rsidRPr="000674BA">
        <w:rPr>
          <w:rFonts w:ascii="Times New Roman" w:hAnsi="Times New Roman"/>
          <w:bCs/>
          <w:color w:val="000000"/>
          <w:sz w:val="26"/>
          <w:szCs w:val="26"/>
          <w:lang w:val="vi-VN"/>
        </w:rPr>
        <w:t xml:space="preserve"> </w:t>
      </w:r>
      <w:r w:rsidRPr="000674BA">
        <w:rPr>
          <w:rFonts w:ascii="Times New Roman" w:hAnsi="Times New Roman"/>
          <w:bCs/>
          <w:color w:val="000000"/>
          <w:sz w:val="26"/>
          <w:szCs w:val="26"/>
          <w:lang w:val="vi-VN"/>
        </w:rPr>
        <w:t>do Nhà nước nắm giữ tại doanh nghiệp để bổ sung vốn nhà nước tại doanh nghiệp thực hiện theo quy định của Chính phủ.</w:t>
      </w:r>
    </w:p>
    <w:p w14:paraId="2AA8BB0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Petrolimex không thanh toán lãi cho khoản tiền trả cổ tức hay khoản tiền chi trả liên quan tới một loại cổ phiếu.</w:t>
      </w:r>
    </w:p>
    <w:p w14:paraId="261BB5FD" w14:textId="1855AB11"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lastRenderedPageBreak/>
        <w:t>3. Hội đồng quản trị có thể kiến nghị Đại hội đồng cổ đông thông qua việc thanh toán toàn bộ hoặc một phần cổ tức bằng cổ phiếu và Hội đồng quản trị là cơ quan thực thi quyết định này.</w:t>
      </w:r>
    </w:p>
    <w:p w14:paraId="10217877"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Trường hợp cổ tức hay những khoản tiền khác liên quan tới một loại cổ phiếu được chi trả bằng tiền mặt, Petrolimex phải chi trả bằng tiền đồng Việt Nam. Việc chi trả có thể thực hiện trực tiếp hoặc thông qua các ngân hàng trên cơ sở các thông tin chi tiết về tài khoản ngân hàng do cổ đông cung cấp. Trường hợp Petrolimex đã chuyển khoản theo đúng các thông tin chi tiết về ngân hàng do cổ đông cung cấp mà cổ đông đó không nhận được tiền, Petrolimex không phải chịu trách nhiệm về khoản tiền Petrolimex đã chuyển cho cổ đông này. Việc thanh toán cổ tức đối với các cổ phiếu niêm yết/đăng ký giao dịch tại Sở giao dịch chứng khoán có thể được tiến hành thông qua công ty chứng khoán hoặc Tổng Công ty lưu ký và bù trừ chứng khoán Việt Nam.</w:t>
      </w:r>
    </w:p>
    <w:p w14:paraId="6F1720A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Căn cứ Luật Doanh nghiệp, Luật Chứng khoán, Hội đồng quản trị thông qua nghị quyết, quyết định xác định một ngày cụ thể để chốt danh sách cổ đông. Căn cứ theo ngày đó, những người đăng ký với tư cách cổ đông hoặc người sở hữu các chứng khoán khác được quyền nhận cổ tức bằng tiền mặt hoặc cổ phiếu, nhận thông báo hoặc tài liệu khác.</w:t>
      </w:r>
    </w:p>
    <w:p w14:paraId="654BB18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6. Các vấn đề khác liên quan đến phân phối lợi nhuận được thực hiện theo quy định của pháp luật.</w:t>
      </w:r>
    </w:p>
    <w:p w14:paraId="2524BD2F" w14:textId="77777777" w:rsidR="00E95E0B" w:rsidRPr="000674BA" w:rsidRDefault="00E95E0B" w:rsidP="003E0B7E">
      <w:pPr>
        <w:spacing w:after="0" w:line="240" w:lineRule="auto"/>
        <w:jc w:val="center"/>
        <w:rPr>
          <w:rFonts w:ascii="Times New Roman" w:hAnsi="Times New Roman"/>
          <w:b/>
          <w:color w:val="000000"/>
          <w:sz w:val="26"/>
          <w:szCs w:val="26"/>
          <w:lang w:val="vi-VN"/>
        </w:rPr>
      </w:pPr>
    </w:p>
    <w:p w14:paraId="23E7722C" w14:textId="44FC7BC3" w:rsidR="0075307B" w:rsidRPr="000674BA" w:rsidRDefault="0075307B" w:rsidP="00635FFB">
      <w:pPr>
        <w:pStyle w:val="Heading1"/>
        <w:jc w:val="center"/>
        <w:rPr>
          <w:rFonts w:ascii="Times New Roman" w:hAnsi="Times New Roman" w:cs="Times New Roman"/>
          <w:b w:val="0"/>
          <w:sz w:val="26"/>
          <w:szCs w:val="26"/>
          <w:lang w:val="vi-VN"/>
        </w:rPr>
      </w:pPr>
      <w:r w:rsidRPr="000674BA">
        <w:rPr>
          <w:rFonts w:ascii="Times New Roman" w:hAnsi="Times New Roman" w:cs="Times New Roman"/>
          <w:sz w:val="26"/>
          <w:szCs w:val="26"/>
          <w:lang w:val="vi-VN"/>
        </w:rPr>
        <w:t>CHƯƠNG V. TÀI KHOẢN NGÂN HÀNG,</w:t>
      </w:r>
    </w:p>
    <w:p w14:paraId="0113D6CF" w14:textId="77777777" w:rsidR="0075307B" w:rsidRPr="000674BA" w:rsidRDefault="0075307B" w:rsidP="00635FFB">
      <w:pPr>
        <w:pStyle w:val="Heading1"/>
        <w:jc w:val="center"/>
        <w:rPr>
          <w:rFonts w:ascii="Times New Roman" w:hAnsi="Times New Roman" w:cs="Times New Roman"/>
          <w:b w:val="0"/>
          <w:sz w:val="26"/>
          <w:szCs w:val="26"/>
          <w:lang w:val="vi-VN"/>
        </w:rPr>
      </w:pPr>
      <w:r w:rsidRPr="000674BA">
        <w:rPr>
          <w:rFonts w:ascii="Times New Roman" w:hAnsi="Times New Roman" w:cs="Times New Roman"/>
          <w:sz w:val="26"/>
          <w:szCs w:val="26"/>
          <w:lang w:val="vi-VN"/>
        </w:rPr>
        <w:t>NĂM TÀI CHÍNH VÀ CHẾ ĐỘ KẾ TOÁN</w:t>
      </w:r>
    </w:p>
    <w:p w14:paraId="30FF430D" w14:textId="77777777" w:rsidR="00E95E0B" w:rsidRPr="000674BA" w:rsidRDefault="00E95E0B" w:rsidP="003E0B7E">
      <w:pPr>
        <w:spacing w:after="0" w:line="240" w:lineRule="auto"/>
        <w:jc w:val="center"/>
        <w:rPr>
          <w:rFonts w:ascii="Times New Roman" w:hAnsi="Times New Roman"/>
          <w:b/>
          <w:color w:val="000000"/>
          <w:sz w:val="26"/>
          <w:szCs w:val="26"/>
          <w:lang w:val="vi-VN"/>
        </w:rPr>
      </w:pPr>
    </w:p>
    <w:p w14:paraId="712467FD" w14:textId="77777777" w:rsidR="0075307B" w:rsidRPr="000674BA" w:rsidRDefault="0075307B" w:rsidP="00635FFB">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47. Tài khoản ngân hàng</w:t>
      </w:r>
    </w:p>
    <w:p w14:paraId="1CB635D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Petrolimex mở tài khoản tại các ngân hàng Việt Nam hoặc tại các ngân hàng nước ngoài được phép hoạt động tại Việt Nam.</w:t>
      </w:r>
    </w:p>
    <w:p w14:paraId="153D6CA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Theo sự chấp thuận trước của cơ quan có thẩm quyền, trong trường hợp cần thiết, Petrolimex có thể mở tài khoản ngân hàng ở nước ngoài theo các quy định của pháp luật.</w:t>
      </w:r>
    </w:p>
    <w:p w14:paraId="707EF95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Petrolimex tiến hành tất cả các khoản thanh toán và giao dịch kế toán thông qua các tài khoản tiền Việt Nam hoặc ngoại tệ tại các ngân hàng mà Petrolimex mở tài khoản.</w:t>
      </w:r>
    </w:p>
    <w:p w14:paraId="522F9BC6" w14:textId="77777777" w:rsidR="0075307B" w:rsidRPr="000674BA" w:rsidRDefault="0075307B" w:rsidP="00635FFB">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 xml:space="preserve">Điều 48. Năm tài chính </w:t>
      </w:r>
    </w:p>
    <w:p w14:paraId="0777E4C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Năm Tài chính của Petrolimex từ ngày 1 tháng 1 đến ngày 31 tháng 12 của năm dương lịch.</w:t>
      </w:r>
    </w:p>
    <w:p w14:paraId="1D917F91" w14:textId="77777777" w:rsidR="0075307B" w:rsidRPr="000674BA" w:rsidRDefault="0075307B" w:rsidP="00635FFB">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Điều 49. Chế độ kế toán</w:t>
      </w:r>
    </w:p>
    <w:p w14:paraId="71D7912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Chế độ kế toán Petrolimex sử dụng là Chế độ Kế toán Việt Nam (VAS), chế độ kế toán doanh nghiệp hoặc chế độ kế toán đặc thù được cơ quan có thẩm quyền ban hành khác được Bộ Tài chính chấp thuận.</w:t>
      </w:r>
    </w:p>
    <w:p w14:paraId="75E856D6"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Petrolimex lập sổ sách kế toán bằng tiếng Việt và lưu giữ hồ sơ kế toán theo quy định pháp luật về kế toán và pháp luật liên quan. Những hồ sơ này phải chính xác, </w:t>
      </w:r>
      <w:r w:rsidRPr="000674BA">
        <w:rPr>
          <w:rFonts w:ascii="Times New Roman" w:hAnsi="Times New Roman"/>
          <w:bCs/>
          <w:color w:val="000000"/>
          <w:sz w:val="26"/>
          <w:szCs w:val="26"/>
          <w:lang w:val="vi-VN"/>
        </w:rPr>
        <w:lastRenderedPageBreak/>
        <w:t>cập nhật, có hệ thống và phải đủ để chứng minh và giải trình các giao dịch của Petrolimex.</w:t>
      </w:r>
    </w:p>
    <w:p w14:paraId="6D584FA4"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Petrolimex sử dụng đơn vị tiền tệ trong kế toán là đồng Việt Nam. Trường hợp Petrolimex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0C50F59E" w14:textId="77777777" w:rsidR="00E95E0B" w:rsidRPr="000674BA" w:rsidRDefault="00E95E0B" w:rsidP="008B0386">
      <w:pPr>
        <w:spacing w:after="0" w:line="240" w:lineRule="auto"/>
        <w:jc w:val="center"/>
        <w:rPr>
          <w:rFonts w:ascii="Times New Roman" w:hAnsi="Times New Roman"/>
          <w:b/>
          <w:color w:val="000000"/>
          <w:sz w:val="26"/>
          <w:szCs w:val="26"/>
          <w:lang w:val="vi-VN"/>
        </w:rPr>
      </w:pPr>
    </w:p>
    <w:p w14:paraId="6FF4492D" w14:textId="11EE0EA9" w:rsidR="0075307B" w:rsidRPr="000674BA" w:rsidRDefault="0075307B" w:rsidP="00B37786">
      <w:pPr>
        <w:pStyle w:val="Heading1"/>
        <w:jc w:val="center"/>
        <w:rPr>
          <w:rFonts w:ascii="Times New Roman" w:hAnsi="Times New Roman" w:cs="Times New Roman"/>
          <w:b w:val="0"/>
          <w:sz w:val="26"/>
          <w:szCs w:val="26"/>
          <w:lang w:val="vi-VN"/>
        </w:rPr>
      </w:pPr>
      <w:r w:rsidRPr="000674BA">
        <w:rPr>
          <w:rFonts w:ascii="Times New Roman" w:hAnsi="Times New Roman" w:cs="Times New Roman"/>
          <w:sz w:val="26"/>
          <w:szCs w:val="26"/>
          <w:lang w:val="vi-VN"/>
        </w:rPr>
        <w:t>CHƯƠNG VI. BÁO CÁO TÀI CHÍNH, BÁO CÁO THƯỜNG NIÊN</w:t>
      </w:r>
      <w:r w:rsidR="00CA77C4" w:rsidRPr="000674BA">
        <w:rPr>
          <w:rFonts w:ascii="Times New Roman" w:hAnsi="Times New Roman" w:cs="Times New Roman"/>
          <w:sz w:val="26"/>
          <w:szCs w:val="26"/>
          <w:lang w:val="vi-VN"/>
        </w:rPr>
        <w:t xml:space="preserve">, </w:t>
      </w:r>
      <w:r w:rsidR="004A16C4" w:rsidRPr="000674BA">
        <w:rPr>
          <w:rFonts w:ascii="Times New Roman" w:hAnsi="Times New Roman" w:cs="Times New Roman"/>
          <w:bCs/>
          <w:sz w:val="26"/>
          <w:szCs w:val="26"/>
          <w:lang w:val="vi-VN"/>
        </w:rPr>
        <w:t>BÁO CÁO KHÁC VÀ</w:t>
      </w:r>
      <w:r w:rsidR="00CA77C4" w:rsidRPr="000674BA">
        <w:rPr>
          <w:rFonts w:ascii="Times New Roman" w:hAnsi="Times New Roman" w:cs="Times New Roman"/>
          <w:b w:val="0"/>
          <w:sz w:val="26"/>
          <w:szCs w:val="26"/>
          <w:lang w:val="vi-VN"/>
        </w:rPr>
        <w:t xml:space="preserve"> </w:t>
      </w:r>
      <w:r w:rsidRPr="000674BA">
        <w:rPr>
          <w:rFonts w:ascii="Times New Roman" w:hAnsi="Times New Roman" w:cs="Times New Roman"/>
          <w:sz w:val="26"/>
          <w:szCs w:val="26"/>
          <w:lang w:val="vi-VN"/>
        </w:rPr>
        <w:t>TRÁCH NHIỆM CÔNG BỐ THÔNG TIN</w:t>
      </w:r>
    </w:p>
    <w:p w14:paraId="185048F9" w14:textId="77777777" w:rsidR="00E95E0B" w:rsidRPr="000674BA" w:rsidRDefault="00E95E0B" w:rsidP="008B0386">
      <w:pPr>
        <w:spacing w:after="0" w:line="240" w:lineRule="auto"/>
        <w:jc w:val="center"/>
        <w:rPr>
          <w:rFonts w:ascii="Times New Roman" w:hAnsi="Times New Roman"/>
          <w:b/>
          <w:color w:val="000000"/>
          <w:sz w:val="26"/>
          <w:szCs w:val="26"/>
          <w:lang w:val="vi-VN"/>
        </w:rPr>
      </w:pPr>
    </w:p>
    <w:p w14:paraId="09A83445" w14:textId="77777777" w:rsidR="0075307B" w:rsidRPr="000674BA" w:rsidRDefault="0075307B" w:rsidP="00B37786">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50. Báo cáo tài chính năm, bán niên và quý</w:t>
      </w:r>
    </w:p>
    <w:p w14:paraId="14E9E45B" w14:textId="618A9AC6"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Petrolimex phải lập Báo cáo tài chính năm theo quy định của pháp luật cũng như các quy định của Ủy ban Chứng khoán Nhà nước và báo cáo phải được kiểm toán theo quy định tại Điều 53 Điều lệ này. Petrolimex phải nộp Báo cáo tài chính năm đã được Đại hội đồng cổ đông thông qua cho cơ quan thuế có thẩm quyền, Ủy ban Chứng khoán Nhà nước, Sở giao dịch chứng khoán, cơ quan thống kê và cơ quan nhà nước có thẩm quyền khác theo quy định của pháp luật.</w:t>
      </w:r>
    </w:p>
    <w:p w14:paraId="6BEA2DC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Báo cáo tài chính năm phải bao gồm báo cáo kết quả hoạt động kinh doanh phản ánh một cách trung thực và khách quan tình hình về lãi/lỗ của Petrolimex trong năm tài chính, báo cáo tình hình tài chính phản ánh một cách trung thực và khách quan tình hình hoạt động của Petrolimex tính đến thời điểm lập báo cáo, báo cáo lưu chuyển tiền tệ và thuyết minh báo cáo tài chính.</w:t>
      </w:r>
    </w:p>
    <w:p w14:paraId="11EA35E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Petrolimex phải lập và công bố các báo cáo tài chính bán niên đã soát xét và báo cáo tài chính quý theo các quy định của Ủy ban Chứng khoán Nhà nước, Sở giao dịch chứng khoán và nộp cho cơ quan thuế hữu quan và Cơ quan đăng ký kinh doanh theo các quy định của Luật doanh nghiệp.</w:t>
      </w:r>
    </w:p>
    <w:p w14:paraId="6121E0D0"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Các báo cáo tài chính năm được kiểm toán (bao gồm ý kiến của kiểm toán viên), báo cáo tài chính bán niên được soát xét và báo cáo tài chính quý phải được công bố trên website của Petrolimex.</w:t>
      </w:r>
    </w:p>
    <w:p w14:paraId="6BBA70DD"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5. Các tổ chức, cá nhân quan tâm đều được quyền kiểm tra hoặc sao chụp bản báo cáo tài chính năm được kiểm toán, báo cáo bán niên được soát xét và báo cáo tài chính quý trong giờ làm việc tại trụ sở chính của Petrolimex và phải trả mức phí hợp lý cho việc sao chụp.</w:t>
      </w:r>
    </w:p>
    <w:p w14:paraId="7A14E245" w14:textId="77777777" w:rsidR="0074120C" w:rsidRPr="000674BA" w:rsidRDefault="0074120C" w:rsidP="00B37786">
      <w:pPr>
        <w:pStyle w:val="Heading2"/>
        <w:rPr>
          <w:rFonts w:ascii="Times New Roman" w:hAnsi="Times New Roman" w:cs="Times New Roman"/>
          <w:sz w:val="26"/>
          <w:szCs w:val="26"/>
          <w:lang w:val="vi-VN"/>
        </w:rPr>
      </w:pPr>
    </w:p>
    <w:p w14:paraId="6A88BE4D" w14:textId="0AB26D39" w:rsidR="0075307B" w:rsidRPr="000674BA" w:rsidRDefault="0075307B" w:rsidP="00B37786">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51. Báo cáo thường niên</w:t>
      </w:r>
    </w:p>
    <w:p w14:paraId="1AF97F18"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Petrolimex phải lập và công bố Báo cáo thường niên theo các quy định của pháp luật về chứng khoán và thị trường chứng khoán.</w:t>
      </w:r>
    </w:p>
    <w:p w14:paraId="63D92BDC" w14:textId="49DADC96" w:rsidR="00CA77C4" w:rsidRPr="000674BA" w:rsidRDefault="00CA77C4" w:rsidP="00B37786">
      <w:pPr>
        <w:pStyle w:val="Heading2"/>
        <w:rPr>
          <w:rFonts w:ascii="Times New Roman" w:hAnsi="Times New Roman" w:cs="Times New Roman"/>
          <w:sz w:val="26"/>
          <w:szCs w:val="26"/>
          <w:lang w:val="vi-VN"/>
        </w:rPr>
      </w:pPr>
      <w:r w:rsidRPr="000674BA">
        <w:rPr>
          <w:rFonts w:ascii="Times New Roman" w:hAnsi="Times New Roman" w:cs="Times New Roman"/>
          <w:sz w:val="26"/>
          <w:szCs w:val="26"/>
          <w:lang w:val="vi-VN"/>
        </w:rPr>
        <w:t xml:space="preserve">Điều </w:t>
      </w:r>
      <w:r w:rsidR="007A531E" w:rsidRPr="000674BA">
        <w:rPr>
          <w:rFonts w:ascii="Times New Roman" w:hAnsi="Times New Roman" w:cs="Times New Roman"/>
          <w:sz w:val="26"/>
          <w:szCs w:val="26"/>
          <w:lang w:val="vi-VN"/>
        </w:rPr>
        <w:t>5</w:t>
      </w:r>
      <w:r w:rsidR="00066855" w:rsidRPr="000674BA">
        <w:rPr>
          <w:rFonts w:ascii="Times New Roman" w:hAnsi="Times New Roman" w:cs="Times New Roman"/>
          <w:sz w:val="26"/>
          <w:szCs w:val="26"/>
          <w:lang w:val="vi-VN"/>
        </w:rPr>
        <w:t>2</w:t>
      </w:r>
      <w:r w:rsidRPr="000674BA">
        <w:rPr>
          <w:rFonts w:ascii="Times New Roman" w:hAnsi="Times New Roman" w:cs="Times New Roman"/>
          <w:sz w:val="26"/>
          <w:szCs w:val="26"/>
          <w:lang w:val="vi-VN"/>
        </w:rPr>
        <w:t xml:space="preserve">. </w:t>
      </w:r>
      <w:r w:rsidR="00DE4AC5" w:rsidRPr="000674BA">
        <w:rPr>
          <w:rFonts w:ascii="Times New Roman" w:hAnsi="Times New Roman" w:cs="Times New Roman"/>
          <w:sz w:val="26"/>
          <w:szCs w:val="26"/>
          <w:lang w:val="vi-VN"/>
        </w:rPr>
        <w:t>B</w:t>
      </w:r>
      <w:r w:rsidRPr="000674BA">
        <w:rPr>
          <w:rFonts w:ascii="Times New Roman" w:hAnsi="Times New Roman" w:cs="Times New Roman"/>
          <w:sz w:val="26"/>
          <w:szCs w:val="26"/>
          <w:lang w:val="vi-VN"/>
        </w:rPr>
        <w:t>áo cáo</w:t>
      </w:r>
      <w:r w:rsidR="00B37CEF" w:rsidRPr="000674BA">
        <w:rPr>
          <w:rFonts w:ascii="Times New Roman" w:hAnsi="Times New Roman" w:cs="Times New Roman"/>
          <w:sz w:val="26"/>
          <w:szCs w:val="26"/>
          <w:lang w:val="vi-VN"/>
        </w:rPr>
        <w:t xml:space="preserve"> khác</w:t>
      </w:r>
      <w:r w:rsidRPr="000674BA">
        <w:rPr>
          <w:rFonts w:ascii="Times New Roman" w:hAnsi="Times New Roman" w:cs="Times New Roman"/>
          <w:sz w:val="26"/>
          <w:szCs w:val="26"/>
          <w:lang w:val="vi-VN"/>
        </w:rPr>
        <w:t xml:space="preserve"> </w:t>
      </w:r>
      <w:r w:rsidR="008B5795" w:rsidRPr="000674BA">
        <w:rPr>
          <w:rFonts w:ascii="Times New Roman" w:hAnsi="Times New Roman" w:cs="Times New Roman"/>
          <w:sz w:val="26"/>
          <w:szCs w:val="26"/>
          <w:lang w:val="vi-VN"/>
        </w:rPr>
        <w:t xml:space="preserve">và công khai </w:t>
      </w:r>
      <w:r w:rsidR="00B37CEF" w:rsidRPr="000674BA">
        <w:rPr>
          <w:rFonts w:ascii="Times New Roman" w:hAnsi="Times New Roman" w:cs="Times New Roman"/>
          <w:sz w:val="26"/>
          <w:szCs w:val="26"/>
          <w:lang w:val="vi-VN"/>
        </w:rPr>
        <w:t>thông tin</w:t>
      </w:r>
    </w:p>
    <w:p w14:paraId="73AF0A50" w14:textId="74B51CB8" w:rsidR="009A1281" w:rsidRPr="000674BA" w:rsidRDefault="006244B0" w:rsidP="00B805EA">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Petrolimex </w:t>
      </w:r>
      <w:r w:rsidR="00BC4347" w:rsidRPr="000674BA">
        <w:rPr>
          <w:rFonts w:ascii="Times New Roman" w:hAnsi="Times New Roman"/>
          <w:bCs/>
          <w:color w:val="000000"/>
          <w:sz w:val="26"/>
          <w:szCs w:val="26"/>
          <w:lang w:val="vi-VN"/>
        </w:rPr>
        <w:t>thực hiện chế độ</w:t>
      </w:r>
      <w:r w:rsidRPr="000674BA">
        <w:rPr>
          <w:rFonts w:ascii="Times New Roman" w:hAnsi="Times New Roman"/>
          <w:bCs/>
          <w:color w:val="000000"/>
          <w:sz w:val="26"/>
          <w:szCs w:val="26"/>
          <w:lang w:val="vi-VN"/>
        </w:rPr>
        <w:t xml:space="preserve"> báo cáo </w:t>
      </w:r>
      <w:r w:rsidR="00BC4347" w:rsidRPr="000674BA">
        <w:rPr>
          <w:rFonts w:ascii="Times New Roman" w:hAnsi="Times New Roman"/>
          <w:bCs/>
          <w:color w:val="000000"/>
          <w:sz w:val="26"/>
          <w:szCs w:val="26"/>
          <w:lang w:val="vi-VN"/>
        </w:rPr>
        <w:t xml:space="preserve">với </w:t>
      </w:r>
      <w:r w:rsidRPr="000674BA">
        <w:rPr>
          <w:rFonts w:ascii="Times New Roman" w:hAnsi="Times New Roman"/>
          <w:bCs/>
          <w:color w:val="000000"/>
          <w:sz w:val="26"/>
          <w:szCs w:val="26"/>
          <w:lang w:val="vi-VN"/>
        </w:rPr>
        <w:t xml:space="preserve">cơ quan có liên quan và công khai thông tin theo quy định </w:t>
      </w:r>
      <w:r w:rsidR="005926B3" w:rsidRPr="000674BA">
        <w:rPr>
          <w:rFonts w:ascii="Times New Roman" w:hAnsi="Times New Roman"/>
          <w:bCs/>
          <w:color w:val="000000"/>
          <w:sz w:val="26"/>
          <w:szCs w:val="26"/>
          <w:lang w:val="vi-VN"/>
        </w:rPr>
        <w:t>của pháp luật.</w:t>
      </w:r>
    </w:p>
    <w:p w14:paraId="7F4B86FB" w14:textId="77777777" w:rsidR="00E95E0B" w:rsidRPr="000674BA" w:rsidRDefault="00E95E0B" w:rsidP="00734079">
      <w:pPr>
        <w:spacing w:after="0" w:line="240" w:lineRule="auto"/>
        <w:jc w:val="center"/>
        <w:rPr>
          <w:rFonts w:ascii="Times New Roman" w:hAnsi="Times New Roman"/>
          <w:b/>
          <w:color w:val="000000"/>
          <w:sz w:val="26"/>
          <w:szCs w:val="26"/>
          <w:lang w:val="vi-VN"/>
        </w:rPr>
      </w:pPr>
    </w:p>
    <w:p w14:paraId="708D7D81" w14:textId="5B0C3B4B" w:rsidR="0075307B" w:rsidRPr="000674BA" w:rsidRDefault="0075307B" w:rsidP="00B37786">
      <w:pPr>
        <w:pStyle w:val="Heading1"/>
        <w:jc w:val="center"/>
        <w:rPr>
          <w:rFonts w:ascii="Times New Roman" w:hAnsi="Times New Roman" w:cs="Times New Roman"/>
          <w:b w:val="0"/>
          <w:sz w:val="26"/>
          <w:szCs w:val="26"/>
          <w:lang w:val="vi-VN"/>
        </w:rPr>
      </w:pPr>
      <w:r w:rsidRPr="000674BA">
        <w:rPr>
          <w:rFonts w:ascii="Times New Roman" w:hAnsi="Times New Roman" w:cs="Times New Roman"/>
          <w:sz w:val="26"/>
          <w:szCs w:val="26"/>
          <w:lang w:val="vi-VN"/>
        </w:rPr>
        <w:lastRenderedPageBreak/>
        <w:t>CHƯƠNG VII. KIỂM TOÁN PETROLIMEX</w:t>
      </w:r>
    </w:p>
    <w:p w14:paraId="2DD608FD" w14:textId="77777777" w:rsidR="00E95E0B" w:rsidRPr="000674BA" w:rsidRDefault="00E95E0B" w:rsidP="00734079">
      <w:pPr>
        <w:spacing w:after="0" w:line="240" w:lineRule="auto"/>
        <w:jc w:val="center"/>
        <w:rPr>
          <w:rFonts w:ascii="Times New Roman" w:hAnsi="Times New Roman"/>
          <w:b/>
          <w:color w:val="000000"/>
          <w:sz w:val="26"/>
          <w:szCs w:val="26"/>
          <w:lang w:val="vi-VN"/>
        </w:rPr>
      </w:pPr>
    </w:p>
    <w:p w14:paraId="7F14AA22" w14:textId="631BA8F1" w:rsidR="0075307B" w:rsidRPr="000674BA" w:rsidRDefault="0075307B" w:rsidP="00B37786">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5</w:t>
      </w:r>
      <w:r w:rsidR="00066855" w:rsidRPr="000674BA">
        <w:rPr>
          <w:rFonts w:ascii="Times New Roman" w:hAnsi="Times New Roman" w:cs="Times New Roman"/>
          <w:sz w:val="26"/>
          <w:szCs w:val="26"/>
          <w:lang w:val="vi-VN"/>
        </w:rPr>
        <w:t>3</w:t>
      </w:r>
      <w:r w:rsidRPr="000674BA">
        <w:rPr>
          <w:rFonts w:ascii="Times New Roman" w:hAnsi="Times New Roman" w:cs="Times New Roman"/>
          <w:sz w:val="26"/>
          <w:szCs w:val="26"/>
          <w:lang w:val="vi-VN"/>
        </w:rPr>
        <w:t xml:space="preserve">. Kiểm toán </w:t>
      </w:r>
    </w:p>
    <w:p w14:paraId="56CFC652"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kiểm toán báo cáo tài chính của Petrolimex cho năm tài chính tiếp theo dựa trên những điều khoản và điều kiện thỏa thuận với Hội đồng quản trị. Petrolimex phải chuẩn bị và gửi báo cáo tài chính năm cho công ty kiểm toán độc lập sau khi kết thúc năm tài chính.</w:t>
      </w:r>
    </w:p>
    <w:p w14:paraId="7BF82E3F"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2. Công ty kiểm toán độc lập kiểm tra, xác nhận, lập báo cáo kiểm toán và trình báo cáo đó cho Hội đồng quản trị trong vòng 2 tháng kể từ ngày kết thúc năm tài chính.</w:t>
      </w:r>
    </w:p>
    <w:p w14:paraId="7B132DC1"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Bản sao của báo cáo kiểm toán được đính kèm báo cáo tài chính năm của Petrolimex.</w:t>
      </w:r>
    </w:p>
    <w:p w14:paraId="29CF4385"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4. Kiểm toán viên độc lập thực hiện việc kiểm toán Petrolimex được phép tham dự các cuộc họp Đại hội đồng cổ đông và được quyền nhận các thông báo và các thông tin khác liên quan đến cuộc họp Đại hội đồng cổ đông mà các cổ đông được quyền nhận và được phát biểu ý kiến tại đại hội về các vấn đề có liên quan đến việc kiểm toán báo cáo tài chính của Petrolimex.</w:t>
      </w:r>
    </w:p>
    <w:p w14:paraId="79C68CDD" w14:textId="77777777" w:rsidR="00E95E0B" w:rsidRPr="000674BA" w:rsidRDefault="00E95E0B" w:rsidP="00582832">
      <w:pPr>
        <w:spacing w:after="0" w:line="240" w:lineRule="auto"/>
        <w:jc w:val="center"/>
        <w:rPr>
          <w:rFonts w:ascii="Times New Roman" w:hAnsi="Times New Roman"/>
          <w:b/>
          <w:color w:val="000000"/>
          <w:sz w:val="26"/>
          <w:szCs w:val="26"/>
          <w:lang w:val="vi-VN"/>
        </w:rPr>
      </w:pPr>
    </w:p>
    <w:p w14:paraId="0F5E0948" w14:textId="30A56DF6" w:rsidR="0075307B" w:rsidRPr="000674BA" w:rsidRDefault="0075307B" w:rsidP="00B37786">
      <w:pPr>
        <w:pStyle w:val="Heading1"/>
        <w:jc w:val="center"/>
        <w:rPr>
          <w:rFonts w:ascii="Times New Roman" w:hAnsi="Times New Roman" w:cs="Times New Roman"/>
          <w:sz w:val="26"/>
          <w:szCs w:val="26"/>
          <w:lang w:val="vi-VN"/>
        </w:rPr>
      </w:pPr>
      <w:r w:rsidRPr="000674BA">
        <w:rPr>
          <w:rFonts w:ascii="Times New Roman" w:hAnsi="Times New Roman" w:cs="Times New Roman"/>
          <w:sz w:val="26"/>
          <w:szCs w:val="26"/>
          <w:lang w:val="vi-VN"/>
        </w:rPr>
        <w:t>CHƯƠNG VIII. ĐƠN VỊ PHỤ THUỘC</w:t>
      </w:r>
    </w:p>
    <w:p w14:paraId="2596B8F8" w14:textId="77777777" w:rsidR="0075307B" w:rsidRPr="000674BA" w:rsidRDefault="0075307B" w:rsidP="00B37786">
      <w:pPr>
        <w:pStyle w:val="Heading1"/>
        <w:jc w:val="center"/>
        <w:rPr>
          <w:rFonts w:ascii="Times New Roman" w:hAnsi="Times New Roman" w:cs="Times New Roman"/>
          <w:b w:val="0"/>
          <w:sz w:val="26"/>
          <w:szCs w:val="26"/>
          <w:lang w:val="vi-VN"/>
        </w:rPr>
      </w:pPr>
      <w:r w:rsidRPr="000674BA">
        <w:rPr>
          <w:rFonts w:ascii="Times New Roman" w:hAnsi="Times New Roman" w:cs="Times New Roman"/>
          <w:sz w:val="26"/>
          <w:szCs w:val="26"/>
          <w:lang w:val="vi-VN"/>
        </w:rPr>
        <w:t>VÀ CÔNG TY CON CỦA PETROLIMEX</w:t>
      </w:r>
    </w:p>
    <w:p w14:paraId="7ACDB0FB" w14:textId="77777777" w:rsidR="00E95E0B" w:rsidRPr="000674BA" w:rsidRDefault="00E95E0B" w:rsidP="00582832">
      <w:pPr>
        <w:spacing w:after="0" w:line="240" w:lineRule="auto"/>
        <w:jc w:val="center"/>
        <w:rPr>
          <w:rFonts w:ascii="Times New Roman" w:hAnsi="Times New Roman"/>
          <w:b/>
          <w:color w:val="000000"/>
          <w:sz w:val="26"/>
          <w:szCs w:val="26"/>
          <w:lang w:val="vi-VN"/>
        </w:rPr>
      </w:pPr>
    </w:p>
    <w:p w14:paraId="2242C335" w14:textId="372D072F" w:rsidR="0075307B" w:rsidRPr="000674BA" w:rsidRDefault="0075307B" w:rsidP="00B37786">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5</w:t>
      </w:r>
      <w:r w:rsidR="00066855" w:rsidRPr="000674BA">
        <w:rPr>
          <w:rFonts w:ascii="Times New Roman" w:hAnsi="Times New Roman" w:cs="Times New Roman"/>
          <w:sz w:val="26"/>
          <w:szCs w:val="26"/>
          <w:lang w:val="vi-VN"/>
        </w:rPr>
        <w:t>4</w:t>
      </w:r>
      <w:r w:rsidRPr="000674BA">
        <w:rPr>
          <w:rFonts w:ascii="Times New Roman" w:hAnsi="Times New Roman" w:cs="Times New Roman"/>
          <w:sz w:val="26"/>
          <w:szCs w:val="26"/>
          <w:lang w:val="vi-VN"/>
        </w:rPr>
        <w:t>. Đơn vị phụ thuộc và công ty con của Petrolimex</w:t>
      </w:r>
    </w:p>
    <w:p w14:paraId="76479C2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Petrolimex là công ty mẹ của công ty khác nếu thuộc một trong các trường hợp sau đây:</w:t>
      </w:r>
    </w:p>
    <w:p w14:paraId="343F2E9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a) Sở hữu trên 50% vốn điều lệ hoặc tổng số cổ phần phổ thông của công ty đó;</w:t>
      </w:r>
    </w:p>
    <w:p w14:paraId="76EBDC6D" w14:textId="7FC79F2E"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b) Có quyền trực tiếp hoặc gián tiếp quyết định bổ nhiệm đa số hoặc tất cả thành viên Hội đồng quản trị,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hoặc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của công ty đó;</w:t>
      </w:r>
    </w:p>
    <w:p w14:paraId="517445EC"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c) Có quyền quyết định việc sửa đổi, bổ sung Điều lệ của công ty đó.</w:t>
      </w:r>
    </w:p>
    <w:p w14:paraId="74AB402E" w14:textId="50B07DFF"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2. </w:t>
      </w:r>
      <w:r w:rsidR="005D1E23" w:rsidRPr="000674BA">
        <w:rPr>
          <w:rFonts w:ascii="Times New Roman" w:hAnsi="Times New Roman"/>
          <w:bCs/>
          <w:color w:val="000000"/>
          <w:sz w:val="26"/>
          <w:szCs w:val="26"/>
          <w:lang w:val="vi-VN"/>
        </w:rPr>
        <w:t>Petrolimex có các đơn vị phụ thuộc và các công ty con, công ty có vốn góp của Petrolimex</w:t>
      </w:r>
      <w:r w:rsidRPr="000674BA">
        <w:rPr>
          <w:rFonts w:ascii="Times New Roman" w:hAnsi="Times New Roman"/>
          <w:bCs/>
          <w:color w:val="000000"/>
          <w:sz w:val="26"/>
          <w:szCs w:val="26"/>
          <w:lang w:val="vi-VN"/>
        </w:rPr>
        <w:t>.</w:t>
      </w:r>
    </w:p>
    <w:p w14:paraId="68CA0F8E"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3. Petrolimex có thể thành lập các công ty con, đơn vị phụ thuộc, Chi nhánh, Văn phòng Đại diện ở trong nước và ở nước ngoài để hỗ trợ hoạt động kinh doanh của Petrolimex phù hợp với Nghị quyết được Hội đồng quản trị thông qua và quy định của Pháp luật.</w:t>
      </w:r>
    </w:p>
    <w:p w14:paraId="2AC3BBB0" w14:textId="5579638D" w:rsidR="0075307B" w:rsidRPr="000674BA" w:rsidRDefault="0075307B" w:rsidP="000474C3">
      <w:pPr>
        <w:spacing w:after="120" w:line="240" w:lineRule="auto"/>
        <w:ind w:firstLine="720"/>
        <w:jc w:val="both"/>
        <w:rPr>
          <w:rFonts w:ascii="Times New Roman" w:hAnsi="Times New Roman"/>
          <w:b/>
          <w:color w:val="000000"/>
          <w:sz w:val="26"/>
          <w:szCs w:val="26"/>
          <w:lang w:val="vi-VN"/>
        </w:rPr>
      </w:pPr>
      <w:r w:rsidRPr="000674BA">
        <w:rPr>
          <w:rFonts w:ascii="Times New Roman" w:hAnsi="Times New Roman"/>
          <w:b/>
          <w:color w:val="000000"/>
          <w:sz w:val="26"/>
          <w:szCs w:val="26"/>
          <w:lang w:val="vi-VN"/>
        </w:rPr>
        <w:t>Điều 5</w:t>
      </w:r>
      <w:r w:rsidR="006343E7" w:rsidRPr="000674BA">
        <w:rPr>
          <w:rFonts w:ascii="Times New Roman" w:hAnsi="Times New Roman"/>
          <w:b/>
          <w:color w:val="000000"/>
          <w:sz w:val="26"/>
          <w:szCs w:val="26"/>
          <w:lang w:val="vi-VN"/>
        </w:rPr>
        <w:t>5</w:t>
      </w:r>
      <w:r w:rsidRPr="000674BA">
        <w:rPr>
          <w:rFonts w:ascii="Times New Roman" w:hAnsi="Times New Roman"/>
          <w:b/>
          <w:color w:val="000000"/>
          <w:sz w:val="26"/>
          <w:szCs w:val="26"/>
          <w:lang w:val="vi-VN"/>
        </w:rPr>
        <w:t>. Mối quan hệ giữa Petrolimex với các đơn vị phụ thuộc</w:t>
      </w:r>
    </w:p>
    <w:p w14:paraId="32042781" w14:textId="6E14725B"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 xml:space="preserve">Các đơn vị phụ thuộc sẽ được báo cáo trong sổ kế toán của Petrolimex, sẽ thực hiện công việc hoạt động, kinh doanh, duy trì sổ kế toán, tổ chức hoạt động của mình, quản lý nguồn nhân lực và tiến hành các hoạt động khác theo </w:t>
      </w:r>
      <w:r w:rsidR="0053451D" w:rsidRPr="000674BA">
        <w:rPr>
          <w:rFonts w:ascii="Times New Roman" w:hAnsi="Times New Roman"/>
          <w:bCs/>
          <w:color w:val="000000"/>
          <w:sz w:val="26"/>
          <w:szCs w:val="26"/>
          <w:lang w:val="vi-VN"/>
        </w:rPr>
        <w:t xml:space="preserve">các </w:t>
      </w:r>
      <w:r w:rsidRPr="000674BA">
        <w:rPr>
          <w:rFonts w:ascii="Times New Roman" w:hAnsi="Times New Roman"/>
          <w:bCs/>
          <w:color w:val="000000"/>
          <w:sz w:val="26"/>
          <w:szCs w:val="26"/>
          <w:lang w:val="vi-VN"/>
        </w:rPr>
        <w:t xml:space="preserve">quy chế của Petrolimex và quy chế tổ chức và hoạt động của đơn vị. Quy chế tổ chức và hoạt động của đơn vị </w:t>
      </w:r>
      <w:r w:rsidRPr="000674BA">
        <w:rPr>
          <w:rFonts w:ascii="Times New Roman" w:hAnsi="Times New Roman"/>
          <w:bCs/>
          <w:color w:val="000000"/>
          <w:sz w:val="26"/>
          <w:szCs w:val="26"/>
          <w:lang w:val="vi-VN"/>
        </w:rPr>
        <w:lastRenderedPageBreak/>
        <w:t xml:space="preserve">sẽ do Tổng </w:t>
      </w:r>
      <w:r w:rsidR="00E739B9" w:rsidRPr="000674BA">
        <w:rPr>
          <w:rFonts w:ascii="Times New Roman" w:hAnsi="Times New Roman"/>
          <w:bCs/>
          <w:color w:val="000000"/>
          <w:sz w:val="26"/>
          <w:szCs w:val="26"/>
          <w:lang w:val="vi-VN"/>
        </w:rPr>
        <w:t>Giám đốc</w:t>
      </w:r>
      <w:r w:rsidRPr="000674BA">
        <w:rPr>
          <w:rFonts w:ascii="Times New Roman" w:hAnsi="Times New Roman"/>
          <w:bCs/>
          <w:color w:val="000000"/>
          <w:sz w:val="26"/>
          <w:szCs w:val="26"/>
          <w:lang w:val="vi-VN"/>
        </w:rPr>
        <w:t xml:space="preserve"> điều hành xây dựng và trình Hội đồng quản trị ban hành. Petrolimex sẽ chịu trách nhiệm về các nghĩa vụ tài chính phát sinh dưới tên của các đơn vị phụ thuộc đó.</w:t>
      </w:r>
    </w:p>
    <w:p w14:paraId="646C4E29" w14:textId="2CECEB05" w:rsidR="0075307B" w:rsidRPr="000674BA" w:rsidRDefault="0075307B" w:rsidP="00B37786">
      <w:pPr>
        <w:pStyle w:val="Heading2"/>
        <w:rPr>
          <w:rFonts w:ascii="Times New Roman" w:hAnsi="Times New Roman" w:cs="Times New Roman"/>
          <w:b w:val="0"/>
          <w:sz w:val="26"/>
          <w:szCs w:val="26"/>
          <w:lang w:val="vi-VN"/>
        </w:rPr>
      </w:pPr>
      <w:r w:rsidRPr="000674BA">
        <w:rPr>
          <w:rFonts w:ascii="Times New Roman" w:hAnsi="Times New Roman" w:cs="Times New Roman"/>
          <w:sz w:val="26"/>
          <w:szCs w:val="26"/>
          <w:lang w:val="vi-VN"/>
        </w:rPr>
        <w:t>Điều 5</w:t>
      </w:r>
      <w:r w:rsidR="006343E7" w:rsidRPr="000674BA">
        <w:rPr>
          <w:rFonts w:ascii="Times New Roman" w:hAnsi="Times New Roman" w:cs="Times New Roman"/>
          <w:sz w:val="26"/>
          <w:szCs w:val="26"/>
          <w:lang w:val="vi-VN"/>
        </w:rPr>
        <w:t>6</w:t>
      </w:r>
      <w:r w:rsidRPr="000674BA">
        <w:rPr>
          <w:rFonts w:ascii="Times New Roman" w:hAnsi="Times New Roman" w:cs="Times New Roman"/>
          <w:sz w:val="26"/>
          <w:szCs w:val="26"/>
          <w:lang w:val="vi-VN"/>
        </w:rPr>
        <w:t>. Mối quan hệ giữa Petrolimex với các Công ty con của Petrolimex</w:t>
      </w:r>
    </w:p>
    <w:p w14:paraId="29FF73FB"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1. Với công ty con do Petrolimex sở hữu 100% vốn điều lệ: Petrolimex là chủ sở hữu của các công ty. Hội đồng quản trị Petrolimex thực hiện quyền và nghĩa vụ của chủ sở hữu đối với công ty con này.</w:t>
      </w:r>
    </w:p>
    <w:p w14:paraId="48112C0A" w14:textId="77777777" w:rsidR="0075307B" w:rsidRPr="000674BA" w:rsidRDefault="0075307B" w:rsidP="000474C3">
      <w:pPr>
        <w:spacing w:after="120" w:line="240" w:lineRule="auto"/>
        <w:ind w:firstLine="720"/>
        <w:jc w:val="both"/>
        <w:rPr>
          <w:rFonts w:ascii="Times New Roman" w:hAnsi="Times New Roman"/>
          <w:bCs/>
          <w:color w:val="000000"/>
          <w:sz w:val="26"/>
          <w:szCs w:val="26"/>
          <w:lang w:val="vi-VN"/>
        </w:rPr>
      </w:pPr>
      <w:r w:rsidRPr="000674BA">
        <w:rPr>
          <w:rFonts w:ascii="Times New Roman" w:hAnsi="Times New Roman"/>
          <w:bCs/>
          <w:color w:val="000000"/>
          <w:sz w:val="26"/>
          <w:szCs w:val="26"/>
          <w:lang w:val="vi-VN"/>
        </w:rPr>
        <w:t>Quyền và nghĩa vụ của Petrolimex đối với công ty con được quy định tại Điều lệ của công ty con.</w:t>
      </w:r>
    </w:p>
    <w:p w14:paraId="55D35CE4"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Với công ty con khác:</w:t>
      </w:r>
    </w:p>
    <w:p w14:paraId="289F67D4"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Công ty con là công ty cổ phần, công ty trách nhiệm hữu hạn hai thành viên trở lên, được thành lập, tổ chức và hoạt động theo quy định của pháp luật tương ứng với hình thức pháp lý của từng loại công ty đó.</w:t>
      </w:r>
    </w:p>
    <w:p w14:paraId="065EF10F"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Petrolimex là chủ sở hữu phần vốn của Petrolimex tại các công ty này. Hội đồng quản trị Petrolimex thực hiện quyền và nghĩa vụ của chủ sở hữu đối với vốn Petrolimex đầu tư vào các công ty con này.</w:t>
      </w:r>
    </w:p>
    <w:p w14:paraId="0352730B"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3. Mối quan hệ giữa Petrolimex với các công ty con dựa trên nguyên tắc bình đẳng và độc lập giữa các pháp nhân. Hợp đồng, giao dịch và quan hệ khác giữa Petrolimex và công ty con đều phải được thiết lập và thực hiện độc lập, bình đẳng theo điều kiện áp dụng đối với các chủ thể pháp lý độc lập.</w:t>
      </w:r>
    </w:p>
    <w:p w14:paraId="0D140F04"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4. Hội đồng quản trị chỉ định một hay nhiều người đại diện Petrolimex để thực hiện các quyền của Petrolimex với tư cách là chủ sở hữu đối với các công ty con do Petrolimex sở hữu 100% vốn và quyền của chủ sở hữu phần vốn do Petrolimex đầu tư tại các công ty con là công ty cổ phần, công ty trách nhiệm hữu hạn hai thành viên trở lên phù hợp với Điều lệ này, Điều lệ các công ty con, Luật Doanh nghiệp và Pháp luật có liên quan.</w:t>
      </w:r>
    </w:p>
    <w:p w14:paraId="5590D1C3"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 Việc chỉ định người đại diện phần vốn góp của Petrolimex phải được lập thành văn bản. Trình độ, quyền và nghĩa vụ của những người đại diện vốn góp của Petrolimex tại các công ty con do Hội đồng quản trị quyết định, phù hợp với Điều lệ này, Điều lệ các công ty con, Luật Doanh nghiệp và Pháp luật có liên quan.</w:t>
      </w:r>
    </w:p>
    <w:p w14:paraId="17D6EE4C" w14:textId="77777777" w:rsidR="00E95E0B" w:rsidRPr="000674BA" w:rsidRDefault="00E95E0B" w:rsidP="004E0E5A">
      <w:pPr>
        <w:spacing w:after="0" w:line="240" w:lineRule="auto"/>
        <w:jc w:val="center"/>
        <w:rPr>
          <w:rFonts w:ascii="Times New Roman" w:hAnsi="Times New Roman"/>
          <w:b/>
          <w:color w:val="000000"/>
          <w:sz w:val="26"/>
          <w:szCs w:val="26"/>
        </w:rPr>
      </w:pPr>
    </w:p>
    <w:p w14:paraId="2FCC1759" w14:textId="400B981A" w:rsidR="0075307B" w:rsidRPr="000674BA" w:rsidRDefault="0075307B" w:rsidP="00B37786">
      <w:pPr>
        <w:pStyle w:val="Heading1"/>
        <w:jc w:val="center"/>
        <w:rPr>
          <w:rFonts w:ascii="Times New Roman" w:hAnsi="Times New Roman" w:cs="Times New Roman"/>
          <w:b w:val="0"/>
          <w:sz w:val="26"/>
          <w:szCs w:val="26"/>
        </w:rPr>
      </w:pPr>
      <w:r w:rsidRPr="000674BA">
        <w:rPr>
          <w:rFonts w:ascii="Times New Roman" w:hAnsi="Times New Roman" w:cs="Times New Roman"/>
          <w:sz w:val="26"/>
          <w:szCs w:val="26"/>
        </w:rPr>
        <w:t>CHƯƠNG IX. DẤU CỦA PETROLIMEX</w:t>
      </w:r>
    </w:p>
    <w:p w14:paraId="7DA2F74F" w14:textId="77777777" w:rsidR="00E95E0B" w:rsidRPr="000674BA" w:rsidRDefault="00E95E0B" w:rsidP="004E0E5A">
      <w:pPr>
        <w:spacing w:after="0" w:line="240" w:lineRule="auto"/>
        <w:jc w:val="center"/>
        <w:rPr>
          <w:rFonts w:ascii="Times New Roman" w:hAnsi="Times New Roman"/>
          <w:b/>
          <w:color w:val="000000"/>
          <w:sz w:val="26"/>
          <w:szCs w:val="26"/>
        </w:rPr>
      </w:pPr>
    </w:p>
    <w:p w14:paraId="43A88301" w14:textId="1800EDA5"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Điều 5</w:t>
      </w:r>
      <w:r w:rsidR="006343E7" w:rsidRPr="000674BA">
        <w:rPr>
          <w:rFonts w:ascii="Times New Roman" w:hAnsi="Times New Roman" w:cs="Times New Roman"/>
          <w:sz w:val="26"/>
          <w:szCs w:val="26"/>
          <w:lang w:val="vi-VN"/>
        </w:rPr>
        <w:t>7</w:t>
      </w:r>
      <w:r w:rsidRPr="000674BA">
        <w:rPr>
          <w:rFonts w:ascii="Times New Roman" w:hAnsi="Times New Roman" w:cs="Times New Roman"/>
          <w:sz w:val="26"/>
          <w:szCs w:val="26"/>
        </w:rPr>
        <w:t>. Dấu của Petrolimex</w:t>
      </w:r>
    </w:p>
    <w:p w14:paraId="32B696C1"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 Dấu bao gồm dấu được làm tại cơ sở khắc dấu hoặc dấu dưới hình thức chữ ký số theo quy định của pháp luật về giao dịch điện tử.</w:t>
      </w:r>
    </w:p>
    <w:p w14:paraId="21C23857"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Hội đồng quản trị quyết định loại dấu, số lượng, hình thức và nội dung dấu của Petrolimex và con dấu được khắc theo quy định của luật pháp.</w:t>
      </w:r>
    </w:p>
    <w:p w14:paraId="32F82D5C" w14:textId="0C09D9EC"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3. Hội đồng quản trị, Tổng </w:t>
      </w:r>
      <w:r w:rsidR="00E739B9" w:rsidRPr="000674BA">
        <w:rPr>
          <w:rFonts w:ascii="Times New Roman" w:hAnsi="Times New Roman"/>
          <w:bCs/>
          <w:color w:val="000000"/>
          <w:sz w:val="26"/>
          <w:szCs w:val="26"/>
        </w:rPr>
        <w:t>Giám đốc</w:t>
      </w:r>
      <w:r w:rsidRPr="000674BA">
        <w:rPr>
          <w:rFonts w:ascii="Times New Roman" w:hAnsi="Times New Roman"/>
          <w:bCs/>
          <w:color w:val="000000"/>
          <w:sz w:val="26"/>
          <w:szCs w:val="26"/>
        </w:rPr>
        <w:t xml:space="preserve"> sử dụng và quản lý dấu theo quy định của pháp luật hiện hành.</w:t>
      </w:r>
    </w:p>
    <w:p w14:paraId="1BF24BB6" w14:textId="77777777" w:rsidR="00E95E0B" w:rsidRPr="000674BA" w:rsidRDefault="00E95E0B" w:rsidP="00063414">
      <w:pPr>
        <w:spacing w:after="0" w:line="240" w:lineRule="auto"/>
        <w:jc w:val="center"/>
        <w:rPr>
          <w:rFonts w:ascii="Times New Roman" w:hAnsi="Times New Roman"/>
          <w:b/>
          <w:color w:val="000000"/>
          <w:sz w:val="26"/>
          <w:szCs w:val="26"/>
        </w:rPr>
      </w:pPr>
    </w:p>
    <w:p w14:paraId="75F0EE65" w14:textId="79A722E3" w:rsidR="0075307B" w:rsidRPr="000674BA" w:rsidRDefault="0075307B" w:rsidP="00B37786">
      <w:pPr>
        <w:pStyle w:val="Heading1"/>
        <w:jc w:val="center"/>
        <w:rPr>
          <w:rFonts w:ascii="Times New Roman" w:hAnsi="Times New Roman" w:cs="Times New Roman"/>
          <w:b w:val="0"/>
          <w:sz w:val="26"/>
          <w:szCs w:val="26"/>
        </w:rPr>
      </w:pPr>
      <w:r w:rsidRPr="000674BA">
        <w:rPr>
          <w:rFonts w:ascii="Times New Roman" w:hAnsi="Times New Roman" w:cs="Times New Roman"/>
          <w:sz w:val="26"/>
          <w:szCs w:val="26"/>
        </w:rPr>
        <w:t>CHƯƠNG X. GIẢI THỂ PETROLIMEX</w:t>
      </w:r>
    </w:p>
    <w:p w14:paraId="5E8D9C04" w14:textId="77777777" w:rsidR="00E95E0B" w:rsidRPr="000674BA" w:rsidRDefault="00E95E0B" w:rsidP="00063414">
      <w:pPr>
        <w:spacing w:after="0" w:line="240" w:lineRule="auto"/>
        <w:jc w:val="center"/>
        <w:rPr>
          <w:rFonts w:ascii="Times New Roman" w:hAnsi="Times New Roman"/>
          <w:b/>
          <w:color w:val="000000"/>
          <w:sz w:val="26"/>
          <w:szCs w:val="26"/>
        </w:rPr>
      </w:pPr>
    </w:p>
    <w:p w14:paraId="36F69FF0" w14:textId="76A989B6"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Điều 5</w:t>
      </w:r>
      <w:r w:rsidR="006343E7" w:rsidRPr="000674BA">
        <w:rPr>
          <w:rFonts w:ascii="Times New Roman" w:hAnsi="Times New Roman" w:cs="Times New Roman"/>
          <w:sz w:val="26"/>
          <w:szCs w:val="26"/>
          <w:lang w:val="vi-VN"/>
        </w:rPr>
        <w:t>8</w:t>
      </w:r>
      <w:r w:rsidRPr="000674BA">
        <w:rPr>
          <w:rFonts w:ascii="Times New Roman" w:hAnsi="Times New Roman" w:cs="Times New Roman"/>
          <w:sz w:val="26"/>
          <w:szCs w:val="26"/>
        </w:rPr>
        <w:t>. Giải thể Petrolimex</w:t>
      </w:r>
    </w:p>
    <w:p w14:paraId="2E628EC8"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 Petrolimex có thể bị giải thể trong những trường hợp sau:</w:t>
      </w:r>
    </w:p>
    <w:p w14:paraId="160C6B45"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a) Kết thúc thời hạn hoạt động đã ghi trong Điều lệ Petrolimex mà không có quyết định gia hạn;</w:t>
      </w:r>
    </w:p>
    <w:p w14:paraId="757BFD05"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b) Theo nghị quyết, quyết định của Đại hội đồng cổ đông;</w:t>
      </w:r>
    </w:p>
    <w:p w14:paraId="30A6A98B"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c) Bị thu hồi Giấy chứng nhận đăng ký doanh nghiệp, trừ trường hợp Luật Quản lý thuế có quy định khác;</w:t>
      </w:r>
    </w:p>
    <w:p w14:paraId="04C315BD"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d) Các trường hợp khác theo quy định của pháp luật.</w:t>
      </w:r>
    </w:p>
    <w:p w14:paraId="4B2597C6"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Việc giải thể Petrolimex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p>
    <w:p w14:paraId="7C3C75E5" w14:textId="611502DA"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 xml:space="preserve"> Điều 5</w:t>
      </w:r>
      <w:r w:rsidR="006343E7" w:rsidRPr="000674BA">
        <w:rPr>
          <w:rFonts w:ascii="Times New Roman" w:hAnsi="Times New Roman" w:cs="Times New Roman"/>
          <w:sz w:val="26"/>
          <w:szCs w:val="26"/>
          <w:lang w:val="vi-VN"/>
        </w:rPr>
        <w:t>9</w:t>
      </w:r>
      <w:r w:rsidRPr="000674BA">
        <w:rPr>
          <w:rFonts w:ascii="Times New Roman" w:hAnsi="Times New Roman" w:cs="Times New Roman"/>
          <w:sz w:val="26"/>
          <w:szCs w:val="26"/>
        </w:rPr>
        <w:t>. Gia hạn hoạt động</w:t>
      </w:r>
    </w:p>
    <w:p w14:paraId="3683D2C5"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 Hội đồng quản trị triệu tập họp Đại hội đồng cổ đông ít nhất 7 tháng trước khi kết thúc thời hạn hoạt động để cổ đông có thể biểu quyết về việc gia hạn hoạt động của Petrolimex theo đề nghị của Hội đồng quản trị.</w:t>
      </w:r>
    </w:p>
    <w:p w14:paraId="7A399DB7"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Thời hạn hoạt động được gia hạn khi có số cổ đông đại diện từ 65% trở lên tổng số phiếu biểu quyết của tất cả cổ đông dự họp Đại hội đồng cổ đông tán thành.</w:t>
      </w:r>
    </w:p>
    <w:p w14:paraId="0F6460A2" w14:textId="7E1B4912"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 xml:space="preserve">Điều </w:t>
      </w:r>
      <w:r w:rsidR="006343E7" w:rsidRPr="000674BA">
        <w:rPr>
          <w:rFonts w:ascii="Times New Roman" w:hAnsi="Times New Roman" w:cs="Times New Roman"/>
          <w:sz w:val="26"/>
          <w:szCs w:val="26"/>
          <w:lang w:val="vi-VN"/>
        </w:rPr>
        <w:t>60</w:t>
      </w:r>
      <w:r w:rsidRPr="000674BA">
        <w:rPr>
          <w:rFonts w:ascii="Times New Roman" w:hAnsi="Times New Roman" w:cs="Times New Roman"/>
          <w:sz w:val="26"/>
          <w:szCs w:val="26"/>
        </w:rPr>
        <w:t xml:space="preserve">. Thanh lý </w:t>
      </w:r>
    </w:p>
    <w:p w14:paraId="18DBD0BD"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 Tối thiểu 6 tháng trước khi kết thúc thời hạn hoạt động của Petrolimex hoặc sau khi có quyết định giải thể Công ty, Hội đồng quản trị phải thành lập Ban thanh lý gồm 3 thành viên, trong đó 2 thành viên do Đại hội đồng cổ đông chỉ định và 1 thành viên do Hội đồng quản trị chỉ định từ một công ty kiểm toán độc lập. Ban thanh lý chuẩn bị các quy chế hoạt động của mình. Các thành viên của Ban thanh lý có thể được lựa chọn trong số nhân viên của Petrolimex hoặc chuyên gia độc lập. Tất cả các chi phí liên quan đến thanh lý được Petrolimex ưu tiên thanh toán trước các khoản nợ khác của Petrolimex.</w:t>
      </w:r>
    </w:p>
    <w:p w14:paraId="43E3AABE"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Ban thanh lý có trách nhiệm báo cáo cho Cơ quan đăng ký kinh doanh về ngày thành lập và ngày bắt đầu hoạt động. Kể từ thời điểm đó, Ban thanh lý thay mặt Petrolimex trong tất cả các công việc liên quan đến thanh lý Petrolimex trước Tòa án và các cơ quan hành chính.</w:t>
      </w:r>
    </w:p>
    <w:p w14:paraId="101A0AD3"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3. Tiền thu được từ việc thanh lý được thanh toán theo thứ tự sau:</w:t>
      </w:r>
    </w:p>
    <w:p w14:paraId="521E0549"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a. Các chi phí thanh lý;</w:t>
      </w:r>
    </w:p>
    <w:p w14:paraId="64BDAA0B"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b. Các khoản nợ lương, trợ cấp thôi việc, bảo hiểm xã hội và các quyền lợi khác của người lao động theo thỏa ước lao động tập thể và hợp đồng lao động đã ký kết;</w:t>
      </w:r>
    </w:p>
    <w:p w14:paraId="5B3150BF"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c. Nợ thuế;</w:t>
      </w:r>
    </w:p>
    <w:p w14:paraId="0DF386AE"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lastRenderedPageBreak/>
        <w:t>d. Các khoản nợ khác của Petrolimex;</w:t>
      </w:r>
    </w:p>
    <w:p w14:paraId="52828C23" w14:textId="77CF3C9C" w:rsidR="0075307B" w:rsidRPr="000674BA" w:rsidRDefault="00F606A6"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lang w:val="vi-VN"/>
        </w:rPr>
        <w:t>đ</w:t>
      </w:r>
      <w:r w:rsidR="0075307B" w:rsidRPr="000674BA">
        <w:rPr>
          <w:rFonts w:ascii="Times New Roman" w:hAnsi="Times New Roman"/>
          <w:bCs/>
          <w:color w:val="000000"/>
          <w:sz w:val="26"/>
          <w:szCs w:val="26"/>
        </w:rPr>
        <w:t>. Phần còn lại sau khi đã thanh toán tất cả các khoản nợ từ mục (a) đến (d) trên đây được chia cho các cổ đông. Các cổ phần ưu đãi được ưu tiên thanh toán trước.</w:t>
      </w:r>
    </w:p>
    <w:p w14:paraId="3409398A" w14:textId="77777777" w:rsidR="00E95E0B" w:rsidRPr="000674BA" w:rsidRDefault="00E95E0B" w:rsidP="00F53E64">
      <w:pPr>
        <w:spacing w:after="0" w:line="240" w:lineRule="auto"/>
        <w:jc w:val="center"/>
        <w:rPr>
          <w:rFonts w:ascii="Times New Roman" w:hAnsi="Times New Roman"/>
          <w:b/>
          <w:color w:val="000000"/>
          <w:sz w:val="26"/>
          <w:szCs w:val="26"/>
        </w:rPr>
      </w:pPr>
    </w:p>
    <w:p w14:paraId="75470D21" w14:textId="394F58AA" w:rsidR="0075307B" w:rsidRPr="000674BA" w:rsidRDefault="0075307B" w:rsidP="00B37786">
      <w:pPr>
        <w:pStyle w:val="Heading1"/>
        <w:jc w:val="center"/>
        <w:rPr>
          <w:rFonts w:ascii="Times New Roman" w:hAnsi="Times New Roman" w:cs="Times New Roman"/>
          <w:b w:val="0"/>
          <w:sz w:val="26"/>
          <w:szCs w:val="26"/>
        </w:rPr>
      </w:pPr>
      <w:r w:rsidRPr="000674BA">
        <w:rPr>
          <w:rFonts w:ascii="Times New Roman" w:hAnsi="Times New Roman" w:cs="Times New Roman"/>
          <w:sz w:val="26"/>
          <w:szCs w:val="26"/>
        </w:rPr>
        <w:t>CHƯƠNG XI. GIẢI QUYẾT TRANH CHẤP NỘI BỘ</w:t>
      </w:r>
    </w:p>
    <w:p w14:paraId="21CE2D5B" w14:textId="77777777" w:rsidR="00E95E0B" w:rsidRPr="000674BA" w:rsidRDefault="00E95E0B" w:rsidP="00F53E64">
      <w:pPr>
        <w:spacing w:after="0" w:line="240" w:lineRule="auto"/>
        <w:jc w:val="center"/>
        <w:rPr>
          <w:rFonts w:ascii="Times New Roman" w:hAnsi="Times New Roman"/>
          <w:b/>
          <w:color w:val="000000"/>
          <w:sz w:val="26"/>
          <w:szCs w:val="26"/>
        </w:rPr>
      </w:pPr>
    </w:p>
    <w:p w14:paraId="41CF92D7" w14:textId="64551D4A"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Điều 6</w:t>
      </w:r>
      <w:r w:rsidR="006343E7" w:rsidRPr="000674BA">
        <w:rPr>
          <w:rFonts w:ascii="Times New Roman" w:hAnsi="Times New Roman" w:cs="Times New Roman"/>
          <w:sz w:val="26"/>
          <w:szCs w:val="26"/>
          <w:lang w:val="vi-VN"/>
        </w:rPr>
        <w:t>1</w:t>
      </w:r>
      <w:r w:rsidRPr="000674BA">
        <w:rPr>
          <w:rFonts w:ascii="Times New Roman" w:hAnsi="Times New Roman" w:cs="Times New Roman"/>
          <w:sz w:val="26"/>
          <w:szCs w:val="26"/>
        </w:rPr>
        <w:t>. Giải quyết tranh chấp nội bộ</w:t>
      </w:r>
    </w:p>
    <w:p w14:paraId="534112A7"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 Trường hợp phát sinh tranh chấp, khiếu nại liên quan tới hoạt động của Petrolimex, quyền và nghĩa vụ của các cổ đông theo quy định tại Luật doanh nghiệp, các quy định pháp luật khác, Điều lệ Petrolimex, các quy định giữa:</w:t>
      </w:r>
    </w:p>
    <w:p w14:paraId="027574A0"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a. Cổ đông với Petrolimex;</w:t>
      </w:r>
    </w:p>
    <w:p w14:paraId="6F07DD70" w14:textId="610B0983"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b. Cổ đông với Hội đồng quản trị, </w:t>
      </w:r>
      <w:r w:rsidR="00D3551F" w:rsidRPr="000674BA">
        <w:rPr>
          <w:rFonts w:ascii="Times New Roman" w:hAnsi="Times New Roman"/>
          <w:bCs/>
          <w:color w:val="000000"/>
          <w:sz w:val="26"/>
          <w:szCs w:val="26"/>
        </w:rPr>
        <w:t>Ban Kiểm soát</w:t>
      </w:r>
      <w:r w:rsidRPr="000674BA">
        <w:rPr>
          <w:rFonts w:ascii="Times New Roman" w:hAnsi="Times New Roman"/>
          <w:bCs/>
          <w:color w:val="000000"/>
          <w:sz w:val="26"/>
          <w:szCs w:val="26"/>
        </w:rPr>
        <w:t xml:space="preserve">, Tổng </w:t>
      </w:r>
      <w:r w:rsidR="00E739B9" w:rsidRPr="000674BA">
        <w:rPr>
          <w:rFonts w:ascii="Times New Roman" w:hAnsi="Times New Roman"/>
          <w:bCs/>
          <w:color w:val="000000"/>
          <w:sz w:val="26"/>
          <w:szCs w:val="26"/>
        </w:rPr>
        <w:t>Giám đốc</w:t>
      </w:r>
      <w:r w:rsidRPr="000674BA">
        <w:rPr>
          <w:rFonts w:ascii="Times New Roman" w:hAnsi="Times New Roman"/>
          <w:bCs/>
          <w:color w:val="000000"/>
          <w:sz w:val="26"/>
          <w:szCs w:val="26"/>
        </w:rPr>
        <w:t xml:space="preserve"> hay người điều hành khác;</w:t>
      </w:r>
    </w:p>
    <w:p w14:paraId="1BC6FE30" w14:textId="5B045962"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Các bên liên quan cố gắng giải quyết tranh chấp đó thông qua thương lượng và hoà giải. Trừ trường hợp tranh chấp liên quan tới Hội đồng quản trị hoặc Chủ tịch Hội đồng quản trị, Chủ tịch Hội đồng quản trị chủ trì việc giải quyết tranh chấp và yêu cầu từng bên trình bày các thông tin liên quan đến tranh chấp trong vòng 15 ngày làm việc kể từ ngày tranh chấp phát sinh. Trường hợp tranh chấp liên quan tới Hội đồng quản trị hay Chủ tịch Hội đồng quản trị, bất cứ bên nào cũng có thể yêu cầu Trưởng </w:t>
      </w:r>
      <w:r w:rsidR="00D3551F" w:rsidRPr="000674BA">
        <w:rPr>
          <w:rFonts w:ascii="Times New Roman" w:hAnsi="Times New Roman"/>
          <w:bCs/>
          <w:color w:val="000000"/>
          <w:sz w:val="26"/>
          <w:szCs w:val="26"/>
        </w:rPr>
        <w:t>Ban Kiểm soát</w:t>
      </w:r>
      <w:r w:rsidRPr="000674BA">
        <w:rPr>
          <w:rFonts w:ascii="Times New Roman" w:hAnsi="Times New Roman"/>
          <w:bCs/>
          <w:color w:val="000000"/>
          <w:sz w:val="26"/>
          <w:szCs w:val="26"/>
        </w:rPr>
        <w:t xml:space="preserve"> chỉ định một chuyên gia độc lập làm trung gian hòa giải cho quá trình giải quyết tranh chấp.</w:t>
      </w:r>
    </w:p>
    <w:p w14:paraId="3C124297" w14:textId="60F57B35"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2. Trường hợp </w:t>
      </w:r>
      <w:r w:rsidR="00A95474" w:rsidRPr="000674BA">
        <w:rPr>
          <w:rFonts w:ascii="Times New Roman" w:hAnsi="Times New Roman"/>
          <w:bCs/>
          <w:color w:val="000000"/>
          <w:sz w:val="26"/>
          <w:szCs w:val="26"/>
        </w:rPr>
        <w:t>Trưởng</w:t>
      </w:r>
      <w:r w:rsidR="00A95474" w:rsidRPr="000674BA">
        <w:rPr>
          <w:rFonts w:ascii="Times New Roman" w:hAnsi="Times New Roman"/>
          <w:bCs/>
          <w:color w:val="000000"/>
          <w:sz w:val="26"/>
          <w:szCs w:val="26"/>
          <w:lang w:val="vi-VN"/>
        </w:rPr>
        <w:t xml:space="preserve"> Ban kiểm soát không chỉ định được chuyên gia độc lập làm trung gian hoà giải hoặc các bên </w:t>
      </w:r>
      <w:r w:rsidRPr="000674BA">
        <w:rPr>
          <w:rFonts w:ascii="Times New Roman" w:hAnsi="Times New Roman"/>
          <w:bCs/>
          <w:color w:val="000000"/>
          <w:sz w:val="26"/>
          <w:szCs w:val="26"/>
        </w:rPr>
        <w:t>không đạt được quyết định hoà giải trong vòng 06 tuần từ khi bắt đầu quá trình hoà giải hoặc nếu quyết định của trung gian hoà giải không được các bên chấp nhận, một bên có thể đưa tranh chấp đó ra Trọng tài hoặc Tòa án.</w:t>
      </w:r>
    </w:p>
    <w:p w14:paraId="23917BD1" w14:textId="136EB90F"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 xml:space="preserve">3. Các bên tự chịu chi phí có liên quan tới thủ tục thương lượng và hoà giải. Việc thanh toán các chi phí của </w:t>
      </w:r>
      <w:r w:rsidR="00AA3CB8" w:rsidRPr="000674BA">
        <w:rPr>
          <w:rFonts w:ascii="Times New Roman" w:hAnsi="Times New Roman"/>
          <w:bCs/>
          <w:color w:val="000000"/>
          <w:sz w:val="26"/>
          <w:szCs w:val="26"/>
        </w:rPr>
        <w:t>Trọng</w:t>
      </w:r>
      <w:r w:rsidR="00AA3CB8" w:rsidRPr="000674BA">
        <w:rPr>
          <w:rFonts w:ascii="Times New Roman" w:hAnsi="Times New Roman"/>
          <w:bCs/>
          <w:color w:val="000000"/>
          <w:sz w:val="26"/>
          <w:szCs w:val="26"/>
          <w:lang w:val="vi-VN"/>
        </w:rPr>
        <w:t xml:space="preserve"> tài, </w:t>
      </w:r>
      <w:r w:rsidRPr="000674BA">
        <w:rPr>
          <w:rFonts w:ascii="Times New Roman" w:hAnsi="Times New Roman"/>
          <w:bCs/>
          <w:color w:val="000000"/>
          <w:sz w:val="26"/>
          <w:szCs w:val="26"/>
        </w:rPr>
        <w:t xml:space="preserve">Tòa án được thực hiện theo phán quyết của </w:t>
      </w:r>
      <w:r w:rsidR="00AA3CB8" w:rsidRPr="000674BA">
        <w:rPr>
          <w:rFonts w:ascii="Times New Roman" w:hAnsi="Times New Roman"/>
          <w:bCs/>
          <w:color w:val="000000"/>
          <w:sz w:val="26"/>
          <w:szCs w:val="26"/>
        </w:rPr>
        <w:t>Trọng</w:t>
      </w:r>
      <w:r w:rsidR="00AA3CB8" w:rsidRPr="000674BA">
        <w:rPr>
          <w:rFonts w:ascii="Times New Roman" w:hAnsi="Times New Roman"/>
          <w:bCs/>
          <w:color w:val="000000"/>
          <w:sz w:val="26"/>
          <w:szCs w:val="26"/>
          <w:lang w:val="vi-VN"/>
        </w:rPr>
        <w:t xml:space="preserve"> tài</w:t>
      </w:r>
      <w:r w:rsidR="006836EC" w:rsidRPr="000674BA">
        <w:rPr>
          <w:rFonts w:ascii="Times New Roman" w:hAnsi="Times New Roman"/>
          <w:bCs/>
          <w:color w:val="000000"/>
          <w:sz w:val="26"/>
          <w:szCs w:val="26"/>
          <w:lang w:val="vi-VN"/>
        </w:rPr>
        <w:t xml:space="preserve"> hoặc</w:t>
      </w:r>
      <w:r w:rsidR="00AA3CB8" w:rsidRPr="000674BA">
        <w:rPr>
          <w:rFonts w:ascii="Times New Roman" w:hAnsi="Times New Roman"/>
          <w:bCs/>
          <w:color w:val="000000"/>
          <w:sz w:val="26"/>
          <w:szCs w:val="26"/>
          <w:lang w:val="vi-VN"/>
        </w:rPr>
        <w:t xml:space="preserve"> </w:t>
      </w:r>
      <w:r w:rsidRPr="000674BA">
        <w:rPr>
          <w:rFonts w:ascii="Times New Roman" w:hAnsi="Times New Roman"/>
          <w:bCs/>
          <w:color w:val="000000"/>
          <w:sz w:val="26"/>
          <w:szCs w:val="26"/>
        </w:rPr>
        <w:t>Tòa án.</w:t>
      </w:r>
    </w:p>
    <w:p w14:paraId="338AD5AE" w14:textId="77777777" w:rsidR="00E95E0B" w:rsidRPr="000674BA" w:rsidRDefault="00E95E0B" w:rsidP="00CA245F">
      <w:pPr>
        <w:spacing w:after="0" w:line="240" w:lineRule="auto"/>
        <w:jc w:val="center"/>
        <w:rPr>
          <w:rFonts w:ascii="Times New Roman" w:hAnsi="Times New Roman"/>
          <w:b/>
          <w:color w:val="000000"/>
          <w:sz w:val="26"/>
          <w:szCs w:val="26"/>
        </w:rPr>
      </w:pPr>
    </w:p>
    <w:p w14:paraId="1F47B60D" w14:textId="4F516B64" w:rsidR="0075307B" w:rsidRPr="000674BA" w:rsidRDefault="0075307B" w:rsidP="00B37786">
      <w:pPr>
        <w:pStyle w:val="Heading1"/>
        <w:jc w:val="center"/>
        <w:rPr>
          <w:rFonts w:ascii="Times New Roman" w:hAnsi="Times New Roman" w:cs="Times New Roman"/>
          <w:sz w:val="26"/>
          <w:szCs w:val="26"/>
        </w:rPr>
      </w:pPr>
      <w:r w:rsidRPr="000674BA">
        <w:rPr>
          <w:rFonts w:ascii="Times New Roman" w:hAnsi="Times New Roman" w:cs="Times New Roman"/>
          <w:sz w:val="26"/>
          <w:szCs w:val="26"/>
        </w:rPr>
        <w:t>CHƯƠNG XII. BỔ SUNG, SỬA ĐỔI</w:t>
      </w:r>
    </w:p>
    <w:p w14:paraId="1D1FE23F" w14:textId="77777777" w:rsidR="0075307B" w:rsidRPr="000674BA" w:rsidRDefault="0075307B" w:rsidP="00B37786">
      <w:pPr>
        <w:pStyle w:val="Heading1"/>
        <w:jc w:val="center"/>
        <w:rPr>
          <w:rFonts w:ascii="Times New Roman" w:hAnsi="Times New Roman" w:cs="Times New Roman"/>
          <w:b w:val="0"/>
          <w:sz w:val="26"/>
          <w:szCs w:val="26"/>
        </w:rPr>
      </w:pPr>
      <w:r w:rsidRPr="000674BA">
        <w:rPr>
          <w:rFonts w:ascii="Times New Roman" w:hAnsi="Times New Roman" w:cs="Times New Roman"/>
          <w:sz w:val="26"/>
          <w:szCs w:val="26"/>
        </w:rPr>
        <w:t>VÀ NGÀY HIỆU LỰC CỦA ĐIỀU LỆ</w:t>
      </w:r>
    </w:p>
    <w:p w14:paraId="222194B5" w14:textId="77777777" w:rsidR="00E95E0B" w:rsidRPr="000674BA" w:rsidRDefault="00E95E0B" w:rsidP="00CA245F">
      <w:pPr>
        <w:spacing w:after="0" w:line="240" w:lineRule="auto"/>
        <w:jc w:val="center"/>
        <w:rPr>
          <w:rFonts w:ascii="Times New Roman" w:hAnsi="Times New Roman"/>
          <w:b/>
          <w:color w:val="000000"/>
          <w:sz w:val="26"/>
          <w:szCs w:val="26"/>
        </w:rPr>
      </w:pPr>
    </w:p>
    <w:p w14:paraId="6B375656" w14:textId="44848CFA"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Điều 6</w:t>
      </w:r>
      <w:r w:rsidR="006343E7" w:rsidRPr="000674BA">
        <w:rPr>
          <w:rFonts w:ascii="Times New Roman" w:hAnsi="Times New Roman" w:cs="Times New Roman"/>
          <w:sz w:val="26"/>
          <w:szCs w:val="26"/>
          <w:lang w:val="vi-VN"/>
        </w:rPr>
        <w:t>2</w:t>
      </w:r>
      <w:r w:rsidRPr="000674BA">
        <w:rPr>
          <w:rFonts w:ascii="Times New Roman" w:hAnsi="Times New Roman" w:cs="Times New Roman"/>
          <w:sz w:val="26"/>
          <w:szCs w:val="26"/>
        </w:rPr>
        <w:t>. Điều lệ Petrolimex</w:t>
      </w:r>
    </w:p>
    <w:p w14:paraId="44F81E13" w14:textId="68FAABDE"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1. Việc bổ sung, sửa đổi Điều lệ này phải được Đại hội đồng cổ đông xem xét, quyết định.</w:t>
      </w:r>
    </w:p>
    <w:p w14:paraId="7DA68A0D"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Trường hợp pháp luật có quy định liên quan đến hoạt động của Petrolimex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Petrolimex.</w:t>
      </w:r>
    </w:p>
    <w:p w14:paraId="790B1C0A" w14:textId="2C211BCD" w:rsidR="0075307B" w:rsidRPr="000674BA" w:rsidRDefault="0075307B" w:rsidP="00B37786">
      <w:pPr>
        <w:pStyle w:val="Heading2"/>
        <w:rPr>
          <w:rFonts w:ascii="Times New Roman" w:hAnsi="Times New Roman" w:cs="Times New Roman"/>
          <w:b w:val="0"/>
          <w:sz w:val="26"/>
          <w:szCs w:val="26"/>
        </w:rPr>
      </w:pPr>
      <w:r w:rsidRPr="000674BA">
        <w:rPr>
          <w:rFonts w:ascii="Times New Roman" w:hAnsi="Times New Roman" w:cs="Times New Roman"/>
          <w:sz w:val="26"/>
          <w:szCs w:val="26"/>
        </w:rPr>
        <w:t>Điều 6</w:t>
      </w:r>
      <w:r w:rsidR="006343E7" w:rsidRPr="000674BA">
        <w:rPr>
          <w:rFonts w:ascii="Times New Roman" w:hAnsi="Times New Roman" w:cs="Times New Roman"/>
          <w:sz w:val="26"/>
          <w:szCs w:val="26"/>
          <w:lang w:val="vi-VN"/>
        </w:rPr>
        <w:t>3</w:t>
      </w:r>
      <w:r w:rsidRPr="000674BA">
        <w:rPr>
          <w:rFonts w:ascii="Times New Roman" w:hAnsi="Times New Roman" w:cs="Times New Roman"/>
          <w:sz w:val="26"/>
          <w:szCs w:val="26"/>
        </w:rPr>
        <w:t>. Ngày hiệu lực</w:t>
      </w:r>
    </w:p>
    <w:p w14:paraId="3A3FADA2" w14:textId="2FD93BCC"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lastRenderedPageBreak/>
        <w:t xml:space="preserve">1. </w:t>
      </w:r>
      <w:r w:rsidR="006D5F30" w:rsidRPr="000674BA">
        <w:rPr>
          <w:rFonts w:ascii="Times New Roman" w:hAnsi="Times New Roman"/>
          <w:bCs/>
          <w:color w:val="000000"/>
          <w:sz w:val="26"/>
          <w:szCs w:val="26"/>
        </w:rPr>
        <w:t xml:space="preserve">Bản điều lệ này gồm 12 Chương, </w:t>
      </w:r>
      <w:r w:rsidR="006D5F30" w:rsidRPr="000674BA">
        <w:rPr>
          <w:rFonts w:ascii="Times New Roman" w:hAnsi="Times New Roman"/>
          <w:color w:val="000000"/>
          <w:sz w:val="26"/>
          <w:szCs w:val="26"/>
        </w:rPr>
        <w:t>6</w:t>
      </w:r>
      <w:r w:rsidR="00945E1C" w:rsidRPr="000674BA">
        <w:rPr>
          <w:rFonts w:ascii="Times New Roman" w:hAnsi="Times New Roman"/>
          <w:color w:val="000000"/>
          <w:sz w:val="26"/>
          <w:szCs w:val="26"/>
        </w:rPr>
        <w:t>3</w:t>
      </w:r>
      <w:r w:rsidR="006D5F30" w:rsidRPr="000674BA">
        <w:rPr>
          <w:rFonts w:ascii="Times New Roman" w:hAnsi="Times New Roman"/>
          <w:bCs/>
          <w:color w:val="000000"/>
          <w:sz w:val="26"/>
          <w:szCs w:val="26"/>
        </w:rPr>
        <w:t xml:space="preserve"> Điều được Đại hội đồng cổ đông Tập đoàn Xăng dầu Việt Nam nhất trí thông qua ngày </w:t>
      </w:r>
      <w:r w:rsidR="006E02A6" w:rsidRPr="000674BA">
        <w:rPr>
          <w:rFonts w:ascii="Times New Roman" w:hAnsi="Times New Roman"/>
          <w:bCs/>
          <w:color w:val="000000"/>
          <w:sz w:val="26"/>
          <w:szCs w:val="26"/>
        </w:rPr>
        <w:t>24</w:t>
      </w:r>
      <w:r w:rsidR="005B5B1B" w:rsidRPr="000674BA">
        <w:rPr>
          <w:rFonts w:ascii="Times New Roman" w:hAnsi="Times New Roman"/>
          <w:bCs/>
          <w:color w:val="000000"/>
          <w:sz w:val="26"/>
          <w:szCs w:val="26"/>
        </w:rPr>
        <w:t xml:space="preserve"> </w:t>
      </w:r>
      <w:r w:rsidR="006D5F30" w:rsidRPr="000674BA">
        <w:rPr>
          <w:rFonts w:ascii="Times New Roman" w:hAnsi="Times New Roman"/>
          <w:bCs/>
          <w:color w:val="000000"/>
          <w:sz w:val="26"/>
          <w:szCs w:val="26"/>
        </w:rPr>
        <w:t xml:space="preserve">tháng </w:t>
      </w:r>
      <w:r w:rsidR="006E02A6" w:rsidRPr="000674BA">
        <w:rPr>
          <w:rFonts w:ascii="Times New Roman" w:hAnsi="Times New Roman"/>
          <w:bCs/>
          <w:color w:val="000000"/>
          <w:sz w:val="26"/>
          <w:szCs w:val="26"/>
        </w:rPr>
        <w:t>04</w:t>
      </w:r>
      <w:r w:rsidR="006D5F30" w:rsidRPr="000674BA">
        <w:rPr>
          <w:rFonts w:ascii="Times New Roman" w:hAnsi="Times New Roman"/>
          <w:bCs/>
          <w:color w:val="000000"/>
          <w:sz w:val="26"/>
          <w:szCs w:val="26"/>
        </w:rPr>
        <w:t xml:space="preserve"> năm 202</w:t>
      </w:r>
      <w:r w:rsidR="005B5B1B" w:rsidRPr="000674BA">
        <w:rPr>
          <w:rFonts w:ascii="Times New Roman" w:hAnsi="Times New Roman"/>
          <w:bCs/>
          <w:color w:val="000000"/>
          <w:sz w:val="26"/>
          <w:szCs w:val="26"/>
        </w:rPr>
        <w:t>6</w:t>
      </w:r>
      <w:r w:rsidR="006D5F30" w:rsidRPr="000674BA">
        <w:rPr>
          <w:rFonts w:ascii="Times New Roman" w:hAnsi="Times New Roman"/>
          <w:bCs/>
          <w:color w:val="000000"/>
          <w:sz w:val="26"/>
          <w:szCs w:val="26"/>
        </w:rPr>
        <w:t xml:space="preserve"> tại Hà Nội và cùng chấp thuận hiệu lực toàn văn của Điều lệ này</w:t>
      </w:r>
      <w:r w:rsidRPr="000674BA">
        <w:rPr>
          <w:rFonts w:ascii="Times New Roman" w:hAnsi="Times New Roman"/>
          <w:bCs/>
          <w:color w:val="000000"/>
          <w:sz w:val="26"/>
          <w:szCs w:val="26"/>
        </w:rPr>
        <w:t>.</w:t>
      </w:r>
    </w:p>
    <w:p w14:paraId="37F4FF63"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2. Điều lệ được lập thành 10 bản, có giá trị như nhau và phải được lưu giữ tại trụ sở chính của Petrolimex.</w:t>
      </w:r>
    </w:p>
    <w:p w14:paraId="4CF64325"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3. Điều lệ này là duy nhất và chính thức của Petrolimex.</w:t>
      </w:r>
    </w:p>
    <w:p w14:paraId="1E7AB58A" w14:textId="77777777" w:rsidR="0075307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4. Điều lệ này là cơ sở pháp lý cho tổ chức và hoạt động của Petrolimex. Các cổ đông, cá nhân liên quan, các đơn vị trực thuộc Petrolimex có trách nhiệm tuân thủ và thi hành Điều lệ này.</w:t>
      </w:r>
    </w:p>
    <w:p w14:paraId="66077284" w14:textId="77777777" w:rsidR="00E95E0B" w:rsidRPr="000674BA" w:rsidRDefault="0075307B" w:rsidP="000474C3">
      <w:pPr>
        <w:spacing w:after="120" w:line="240" w:lineRule="auto"/>
        <w:ind w:firstLine="720"/>
        <w:jc w:val="both"/>
        <w:rPr>
          <w:rFonts w:ascii="Times New Roman" w:hAnsi="Times New Roman"/>
          <w:bCs/>
          <w:color w:val="000000"/>
          <w:sz w:val="26"/>
          <w:szCs w:val="26"/>
        </w:rPr>
      </w:pPr>
      <w:r w:rsidRPr="000674BA">
        <w:rPr>
          <w:rFonts w:ascii="Times New Roman" w:hAnsi="Times New Roman"/>
          <w:bCs/>
          <w:color w:val="000000"/>
          <w:sz w:val="26"/>
          <w:szCs w:val="26"/>
        </w:rPr>
        <w:t>5. Các bản sao hoặc trích lục Điều lệ Petrolimex có giá trị khi có chữ ký của Chủ tịch Hội đồng quản trị hoặc tối thiểu 1/2 tổng số thành viên Hội đồng quản trị.</w:t>
      </w:r>
      <w:r w:rsidR="00544CCF" w:rsidRPr="000674BA">
        <w:rPr>
          <w:rFonts w:ascii="Times New Roman" w:hAnsi="Times New Roman"/>
          <w:bCs/>
          <w:color w:val="000000"/>
          <w:sz w:val="26"/>
          <w:szCs w:val="26"/>
        </w:rPr>
        <w:t xml:space="preserve">    </w:t>
      </w:r>
    </w:p>
    <w:p w14:paraId="64933377" w14:textId="7D52A16B" w:rsidR="000E03A6" w:rsidRPr="000674BA" w:rsidRDefault="00544CCF" w:rsidP="001D327F">
      <w:pPr>
        <w:spacing w:after="0" w:line="240" w:lineRule="auto"/>
        <w:jc w:val="center"/>
        <w:rPr>
          <w:rFonts w:ascii="Times New Roman" w:hAnsi="Times New Roman"/>
          <w:bCs/>
          <w:color w:val="000000"/>
          <w:sz w:val="26"/>
          <w:szCs w:val="26"/>
        </w:rPr>
      </w:pPr>
      <w:r w:rsidRPr="000674BA">
        <w:rPr>
          <w:rFonts w:ascii="Times New Roman" w:hAnsi="Times New Roman"/>
          <w:bCs/>
          <w:color w:val="000000"/>
          <w:sz w:val="26"/>
          <w:szCs w:val="26"/>
        </w:rPr>
        <w:t xml:space="preserve">                                                </w:t>
      </w:r>
      <w:r w:rsidR="0027361F" w:rsidRPr="000674BA">
        <w:rPr>
          <w:rFonts w:ascii="Times New Roman" w:hAnsi="Times New Roman"/>
          <w:bCs/>
          <w:color w:val="000000"/>
          <w:sz w:val="26"/>
          <w:szCs w:val="26"/>
        </w:rPr>
        <w:t xml:space="preserve">   </w:t>
      </w:r>
      <w:r w:rsidR="004324F8" w:rsidRPr="000674BA">
        <w:rPr>
          <w:rFonts w:ascii="Times New Roman" w:hAnsi="Times New Roman"/>
          <w:bCs/>
          <w:color w:val="000000"/>
          <w:sz w:val="26"/>
          <w:szCs w:val="26"/>
        </w:rPr>
        <w:t xml:space="preserve">  </w:t>
      </w:r>
    </w:p>
    <w:tbl>
      <w:tblPr>
        <w:tblW w:w="0" w:type="auto"/>
        <w:tblInd w:w="4219" w:type="dxa"/>
        <w:tblLook w:val="04A0" w:firstRow="1" w:lastRow="0" w:firstColumn="1" w:lastColumn="0" w:noHBand="0" w:noVBand="1"/>
      </w:tblPr>
      <w:tblGrid>
        <w:gridCol w:w="4808"/>
      </w:tblGrid>
      <w:tr w:rsidR="00D53689" w:rsidRPr="000674BA" w14:paraId="410E4744" w14:textId="77777777" w:rsidTr="00331CCB">
        <w:tc>
          <w:tcPr>
            <w:tcW w:w="5295" w:type="dxa"/>
          </w:tcPr>
          <w:p w14:paraId="7E2A4F3E"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r w:rsidRPr="000674BA">
              <w:rPr>
                <w:rFonts w:ascii="Times New Roman" w:eastAsia="Times New Roman" w:hAnsi="Times New Roman"/>
                <w:b/>
                <w:color w:val="000000"/>
                <w:sz w:val="26"/>
                <w:szCs w:val="26"/>
              </w:rPr>
              <w:t>TM. HỘI ĐỒNG QUẢN TRỊ</w:t>
            </w:r>
          </w:p>
          <w:p w14:paraId="382EF6C2"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r w:rsidRPr="000674BA">
              <w:rPr>
                <w:rFonts w:ascii="Times New Roman" w:eastAsia="Times New Roman" w:hAnsi="Times New Roman"/>
                <w:b/>
                <w:color w:val="000000"/>
                <w:sz w:val="26"/>
                <w:szCs w:val="26"/>
              </w:rPr>
              <w:t>TẬP ĐOÀN XĂNG DẦU VIỆT NAM</w:t>
            </w:r>
          </w:p>
          <w:p w14:paraId="7CBD466A"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r w:rsidRPr="000674BA">
              <w:rPr>
                <w:rFonts w:ascii="Times New Roman" w:eastAsia="Times New Roman" w:hAnsi="Times New Roman"/>
                <w:b/>
                <w:color w:val="000000"/>
                <w:sz w:val="26"/>
                <w:szCs w:val="26"/>
              </w:rPr>
              <w:t>CHỦ TỊCH</w:t>
            </w:r>
          </w:p>
          <w:p w14:paraId="04435DD4"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p>
          <w:p w14:paraId="2773314F"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p>
          <w:p w14:paraId="09376C62"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p>
          <w:p w14:paraId="2E45A66C" w14:textId="77777777" w:rsidR="000E03A6" w:rsidRPr="000674BA" w:rsidRDefault="000E03A6" w:rsidP="001D327F">
            <w:pPr>
              <w:spacing w:after="0" w:line="240" w:lineRule="auto"/>
              <w:jc w:val="center"/>
              <w:rPr>
                <w:rFonts w:ascii="Times New Roman" w:eastAsia="Times New Roman" w:hAnsi="Times New Roman"/>
                <w:b/>
                <w:color w:val="000000"/>
                <w:sz w:val="26"/>
                <w:szCs w:val="26"/>
              </w:rPr>
            </w:pPr>
            <w:r w:rsidRPr="000674BA">
              <w:rPr>
                <w:rFonts w:ascii="Times New Roman" w:eastAsia="Times New Roman" w:hAnsi="Times New Roman"/>
                <w:b/>
                <w:color w:val="000000"/>
                <w:sz w:val="26"/>
                <w:szCs w:val="26"/>
              </w:rPr>
              <w:t>Phạm Văn Thanh</w:t>
            </w:r>
          </w:p>
        </w:tc>
      </w:tr>
    </w:tbl>
    <w:p w14:paraId="7283AADC" w14:textId="3AA9287D" w:rsidR="000E03A6" w:rsidRPr="000674BA" w:rsidRDefault="000E03A6" w:rsidP="007F601E">
      <w:pPr>
        <w:spacing w:after="120" w:line="240" w:lineRule="auto"/>
        <w:jc w:val="both"/>
        <w:rPr>
          <w:rFonts w:ascii="Times New Roman" w:hAnsi="Times New Roman"/>
          <w:bCs/>
          <w:color w:val="000000"/>
          <w:sz w:val="26"/>
          <w:szCs w:val="26"/>
        </w:rPr>
      </w:pPr>
    </w:p>
    <w:sectPr w:rsidR="000E03A6" w:rsidRPr="000674BA" w:rsidSect="00FB626F">
      <w:pgSz w:w="11907" w:h="16839" w:code="9"/>
      <w:pgMar w:top="1440" w:right="1440" w:bottom="1440"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5338" w14:textId="77777777" w:rsidR="0082705A" w:rsidRDefault="0082705A">
      <w:pPr>
        <w:spacing w:after="0" w:line="240" w:lineRule="auto"/>
      </w:pPr>
      <w:r>
        <w:separator/>
      </w:r>
    </w:p>
  </w:endnote>
  <w:endnote w:type="continuationSeparator" w:id="0">
    <w:p w14:paraId="0DADABC1" w14:textId="77777777" w:rsidR="0082705A" w:rsidRDefault="0082705A">
      <w:pPr>
        <w:spacing w:after="0" w:line="240" w:lineRule="auto"/>
      </w:pPr>
      <w:r>
        <w:continuationSeparator/>
      </w:r>
    </w:p>
  </w:endnote>
  <w:endnote w:type="continuationNotice" w:id="1">
    <w:p w14:paraId="2FF23E7A" w14:textId="77777777" w:rsidR="0082705A" w:rsidRDefault="00827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dTimeH">
    <w:altName w:val="Calibri"/>
    <w:panose1 w:val="00000000000000000000"/>
    <w:charset w:val="00"/>
    <w:family w:val="swiss"/>
    <w:notTrueType/>
    <w:pitch w:val="variable"/>
    <w:sig w:usb0="00000003" w:usb1="00000000" w:usb2="00000000" w:usb3="00000000" w:csb0="00000001" w:csb1="00000000"/>
  </w:font>
  <w:font w:name="PdTime">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684664"/>
      <w:docPartObj>
        <w:docPartGallery w:val="Page Numbers (Bottom of Page)"/>
        <w:docPartUnique/>
      </w:docPartObj>
    </w:sdtPr>
    <w:sdtEndPr>
      <w:rPr>
        <w:rFonts w:ascii="Times New Roman" w:hAnsi="Times New Roman"/>
        <w:noProof/>
        <w:sz w:val="26"/>
        <w:szCs w:val="26"/>
      </w:rPr>
    </w:sdtEndPr>
    <w:sdtContent>
      <w:p w14:paraId="10314DE7" w14:textId="00F23DA1" w:rsidR="004B292D" w:rsidRPr="004B292D" w:rsidRDefault="004B292D">
        <w:pPr>
          <w:pStyle w:val="Footer"/>
          <w:jc w:val="right"/>
          <w:rPr>
            <w:rFonts w:ascii="Times New Roman" w:hAnsi="Times New Roman"/>
            <w:sz w:val="26"/>
            <w:szCs w:val="26"/>
          </w:rPr>
        </w:pPr>
        <w:r w:rsidRPr="004B292D">
          <w:rPr>
            <w:rFonts w:ascii="Times New Roman" w:hAnsi="Times New Roman"/>
            <w:sz w:val="26"/>
            <w:szCs w:val="26"/>
          </w:rPr>
          <w:fldChar w:fldCharType="begin"/>
        </w:r>
        <w:r w:rsidRPr="004B292D">
          <w:rPr>
            <w:rFonts w:ascii="Times New Roman" w:hAnsi="Times New Roman"/>
            <w:sz w:val="26"/>
            <w:szCs w:val="26"/>
          </w:rPr>
          <w:instrText xml:space="preserve"> PAGE   \* MERGEFORMAT </w:instrText>
        </w:r>
        <w:r w:rsidRPr="004B292D">
          <w:rPr>
            <w:rFonts w:ascii="Times New Roman" w:hAnsi="Times New Roman"/>
            <w:sz w:val="26"/>
            <w:szCs w:val="26"/>
          </w:rPr>
          <w:fldChar w:fldCharType="separate"/>
        </w:r>
        <w:r w:rsidRPr="004B292D">
          <w:rPr>
            <w:rFonts w:ascii="Times New Roman" w:hAnsi="Times New Roman"/>
            <w:noProof/>
            <w:sz w:val="26"/>
            <w:szCs w:val="26"/>
          </w:rPr>
          <w:t>2</w:t>
        </w:r>
        <w:r w:rsidRPr="004B292D">
          <w:rPr>
            <w:rFonts w:ascii="Times New Roman" w:hAnsi="Times New Roman"/>
            <w:noProof/>
            <w:sz w:val="26"/>
            <w:szCs w:val="26"/>
          </w:rPr>
          <w:fldChar w:fldCharType="end"/>
        </w:r>
      </w:p>
    </w:sdtContent>
  </w:sdt>
  <w:p w14:paraId="6B6758DC" w14:textId="77777777" w:rsidR="004B292D" w:rsidRDefault="004B2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0FCF" w14:textId="77777777" w:rsidR="0082705A" w:rsidRDefault="0082705A">
      <w:pPr>
        <w:spacing w:after="0" w:line="240" w:lineRule="auto"/>
      </w:pPr>
      <w:r>
        <w:separator/>
      </w:r>
    </w:p>
  </w:footnote>
  <w:footnote w:type="continuationSeparator" w:id="0">
    <w:p w14:paraId="3B3B2481" w14:textId="77777777" w:rsidR="0082705A" w:rsidRDefault="0082705A">
      <w:pPr>
        <w:spacing w:after="0" w:line="240" w:lineRule="auto"/>
      </w:pPr>
      <w:r>
        <w:continuationSeparator/>
      </w:r>
    </w:p>
  </w:footnote>
  <w:footnote w:type="continuationNotice" w:id="1">
    <w:p w14:paraId="42795308" w14:textId="77777777" w:rsidR="0082705A" w:rsidRDefault="00827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DD70" w14:textId="1A7565F3" w:rsidR="00C02865" w:rsidRDefault="00FC0F80" w:rsidP="0086685B">
    <w:pPr>
      <w:pStyle w:val="Header"/>
      <w:spacing w:after="0"/>
      <w:rPr>
        <w:rFonts w:ascii="Times New Roman" w:hAnsi="Times New Roman"/>
      </w:rPr>
    </w:pPr>
    <w:r>
      <w:rPr>
        <w:rFonts w:ascii="Times New Roman" w:hAnsi="Times New Roman"/>
        <w:noProof/>
      </w:rPr>
      <w:drawing>
        <wp:anchor distT="0" distB="0" distL="114300" distR="114300" simplePos="0" relativeHeight="251658241" behindDoc="0" locked="0" layoutInCell="1" allowOverlap="0" wp14:anchorId="59F5BF62" wp14:editId="1743ADF6">
          <wp:simplePos x="0" y="0"/>
          <wp:positionH relativeFrom="column">
            <wp:posOffset>5493385</wp:posOffset>
          </wp:positionH>
          <wp:positionV relativeFrom="paragraph">
            <wp:posOffset>-109855</wp:posOffset>
          </wp:positionV>
          <wp:extent cx="555625" cy="463550"/>
          <wp:effectExtent l="0" t="0" r="0" b="0"/>
          <wp:wrapSquare wrapText="bothSides"/>
          <wp:docPr id="92476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00754" w14:textId="667D76E7" w:rsidR="00C02865" w:rsidRDefault="00FC0F80" w:rsidP="0086685B">
    <w:pPr>
      <w:pStyle w:val="Header"/>
      <w:spacing w:after="0"/>
    </w:pPr>
    <w:r w:rsidRPr="009A26A8">
      <w:rPr>
        <w:rFonts w:ascii="Times New Roman" w:hAnsi="Times New Roman"/>
        <w:noProof/>
      </w:rPr>
      <mc:AlternateContent>
        <mc:Choice Requires="wps">
          <w:drawing>
            <wp:anchor distT="0" distB="0" distL="114300" distR="114300" simplePos="0" relativeHeight="251658240" behindDoc="0" locked="0" layoutInCell="1" allowOverlap="1" wp14:anchorId="43BC0192" wp14:editId="7241EF12">
              <wp:simplePos x="0" y="0"/>
              <wp:positionH relativeFrom="column">
                <wp:posOffset>21590</wp:posOffset>
              </wp:positionH>
              <wp:positionV relativeFrom="paragraph">
                <wp:posOffset>221615</wp:posOffset>
              </wp:positionV>
              <wp:extent cx="6027420" cy="0"/>
              <wp:effectExtent l="12065" t="12065" r="8890" b="6985"/>
              <wp:wrapNone/>
              <wp:docPr id="116171613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32" coordsize="21600,21600" o:oned="t" filled="f" o:spt="32" path="m,l21600,21600e" w14:anchorId="36908069">
              <v:path fillok="f" arrowok="t" o:connecttype="none"/>
              <o:lock v:ext="edit" shapetype="t"/>
            </v:shapetype>
            <v:shape id="AutoShape 14" style="position:absolute;margin-left:1.7pt;margin-top:17.45pt;width:474.6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"/>
          </w:pict>
        </mc:Fallback>
      </mc:AlternateContent>
    </w:r>
    <w:r w:rsidR="00C02865" w:rsidRPr="00273605">
      <w:rPr>
        <w:rFonts w:ascii="Times New Roman" w:hAnsi="Times New Roman"/>
      </w:rPr>
      <w:t>ĐIỀU LỆ TẬP ĐOÀN XĂNG DẦU VIỆT NAM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07C"/>
    <w:multiLevelType w:val="hybridMultilevel"/>
    <w:tmpl w:val="9E1ACA5A"/>
    <w:lvl w:ilvl="0" w:tplc="65D2A1CC">
      <w:start w:val="1"/>
      <w:numFmt w:val="decimal"/>
      <w:lvlText w:val="%1."/>
      <w:lvlJc w:val="left"/>
      <w:pPr>
        <w:tabs>
          <w:tab w:val="num" w:pos="851"/>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04446"/>
    <w:multiLevelType w:val="hybridMultilevel"/>
    <w:tmpl w:val="38B0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84ED4"/>
    <w:multiLevelType w:val="hybridMultilevel"/>
    <w:tmpl w:val="55E0C532"/>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2E4D"/>
    <w:multiLevelType w:val="hybridMultilevel"/>
    <w:tmpl w:val="D8A61C0E"/>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46848"/>
    <w:multiLevelType w:val="hybridMultilevel"/>
    <w:tmpl w:val="A62EAE9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CAD"/>
    <w:multiLevelType w:val="hybridMultilevel"/>
    <w:tmpl w:val="EE2CA0BE"/>
    <w:lvl w:ilvl="0" w:tplc="223A4FB0">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5940C7F"/>
    <w:multiLevelType w:val="hybridMultilevel"/>
    <w:tmpl w:val="8AB0EC18"/>
    <w:lvl w:ilvl="0" w:tplc="FFFFFFFF">
      <w:numFmt w:val="bullet"/>
      <w:lvlText w:val="-"/>
      <w:lvlJc w:val="left"/>
      <w:pPr>
        <w:ind w:left="530" w:hanging="360"/>
      </w:pPr>
      <w:rPr>
        <w:rFonts w:ascii="Times New Roman" w:eastAsia="Times New Roman" w:hAnsi="Times New Roman" w:cs="Times New Roman"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abstractNum w:abstractNumId="7" w15:restartNumberingAfterBreak="0">
    <w:nsid w:val="17455C81"/>
    <w:multiLevelType w:val="hybridMultilevel"/>
    <w:tmpl w:val="37B45F04"/>
    <w:lvl w:ilvl="0" w:tplc="FADEA432">
      <w:start w:val="1"/>
      <w:numFmt w:val="decimal"/>
      <w:lvlText w:val="%1."/>
      <w:lvlJc w:val="left"/>
      <w:pPr>
        <w:ind w:left="922" w:hanging="360"/>
      </w:pPr>
      <w:rPr>
        <w:rFonts w:cs="Times New Roman"/>
      </w:rPr>
    </w:lvl>
    <w:lvl w:ilvl="1" w:tplc="04090003">
      <w:start w:val="1"/>
      <w:numFmt w:val="lowerLetter"/>
      <w:lvlText w:val="%2."/>
      <w:lvlJc w:val="left"/>
      <w:pPr>
        <w:ind w:left="1642" w:hanging="360"/>
      </w:pPr>
      <w:rPr>
        <w:rFonts w:cs="Times New Roman"/>
      </w:rPr>
    </w:lvl>
    <w:lvl w:ilvl="2" w:tplc="04090005">
      <w:start w:val="1"/>
      <w:numFmt w:val="lowerRoman"/>
      <w:lvlText w:val="%3."/>
      <w:lvlJc w:val="right"/>
      <w:pPr>
        <w:ind w:left="2362" w:hanging="180"/>
      </w:pPr>
      <w:rPr>
        <w:rFonts w:cs="Times New Roman"/>
      </w:rPr>
    </w:lvl>
    <w:lvl w:ilvl="3" w:tplc="04090001">
      <w:start w:val="1"/>
      <w:numFmt w:val="decimal"/>
      <w:lvlText w:val="%4."/>
      <w:lvlJc w:val="left"/>
      <w:pPr>
        <w:ind w:left="3082" w:hanging="360"/>
      </w:pPr>
      <w:rPr>
        <w:rFonts w:cs="Times New Roman"/>
      </w:rPr>
    </w:lvl>
    <w:lvl w:ilvl="4" w:tplc="04090003">
      <w:start w:val="1"/>
      <w:numFmt w:val="lowerLetter"/>
      <w:lvlText w:val="%5."/>
      <w:lvlJc w:val="left"/>
      <w:pPr>
        <w:ind w:left="3802" w:hanging="360"/>
      </w:pPr>
      <w:rPr>
        <w:rFonts w:cs="Times New Roman"/>
      </w:rPr>
    </w:lvl>
    <w:lvl w:ilvl="5" w:tplc="04090005">
      <w:start w:val="1"/>
      <w:numFmt w:val="lowerRoman"/>
      <w:lvlText w:val="%6."/>
      <w:lvlJc w:val="right"/>
      <w:pPr>
        <w:ind w:left="4522" w:hanging="180"/>
      </w:pPr>
      <w:rPr>
        <w:rFonts w:cs="Times New Roman"/>
      </w:rPr>
    </w:lvl>
    <w:lvl w:ilvl="6" w:tplc="04090001">
      <w:start w:val="1"/>
      <w:numFmt w:val="decimal"/>
      <w:lvlText w:val="%7."/>
      <w:lvlJc w:val="left"/>
      <w:pPr>
        <w:ind w:left="5242" w:hanging="360"/>
      </w:pPr>
      <w:rPr>
        <w:rFonts w:cs="Times New Roman"/>
      </w:rPr>
    </w:lvl>
    <w:lvl w:ilvl="7" w:tplc="04090003">
      <w:start w:val="1"/>
      <w:numFmt w:val="lowerLetter"/>
      <w:lvlText w:val="%8."/>
      <w:lvlJc w:val="left"/>
      <w:pPr>
        <w:ind w:left="5962" w:hanging="360"/>
      </w:pPr>
      <w:rPr>
        <w:rFonts w:cs="Times New Roman"/>
      </w:rPr>
    </w:lvl>
    <w:lvl w:ilvl="8" w:tplc="04090005">
      <w:start w:val="1"/>
      <w:numFmt w:val="lowerRoman"/>
      <w:lvlText w:val="%9."/>
      <w:lvlJc w:val="right"/>
      <w:pPr>
        <w:ind w:left="6682" w:hanging="180"/>
      </w:pPr>
      <w:rPr>
        <w:rFonts w:cs="Times New Roman"/>
      </w:rPr>
    </w:lvl>
  </w:abstractNum>
  <w:abstractNum w:abstractNumId="8" w15:restartNumberingAfterBreak="0">
    <w:nsid w:val="19A57765"/>
    <w:multiLevelType w:val="hybridMultilevel"/>
    <w:tmpl w:val="32F08412"/>
    <w:lvl w:ilvl="0" w:tplc="A3403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14D9A"/>
    <w:multiLevelType w:val="hybridMultilevel"/>
    <w:tmpl w:val="D3E21FCE"/>
    <w:lvl w:ilvl="0" w:tplc="FFFFFFFF">
      <w:start w:val="1"/>
      <w:numFmt w:val="none"/>
      <w:lvlText w:val="3."/>
      <w:lvlJc w:val="left"/>
      <w:pPr>
        <w:tabs>
          <w:tab w:val="num" w:pos="1077"/>
        </w:tabs>
        <w:ind w:left="0" w:firstLine="737"/>
      </w:pPr>
      <w:rPr>
        <w:rFonts w:hint="default"/>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36FF9"/>
    <w:multiLevelType w:val="hybridMultilevel"/>
    <w:tmpl w:val="C1D831D4"/>
    <w:lvl w:ilvl="0" w:tplc="FFFFFFFF">
      <w:start w:val="1"/>
      <w:numFmt w:val="lowerLetter"/>
      <w:lvlText w:val="%1."/>
      <w:lvlJc w:val="left"/>
      <w:pPr>
        <w:tabs>
          <w:tab w:val="num" w:pos="1080"/>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9F71FEE"/>
    <w:multiLevelType w:val="hybridMultilevel"/>
    <w:tmpl w:val="4442E616"/>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A474EA"/>
    <w:multiLevelType w:val="hybridMultilevel"/>
    <w:tmpl w:val="67EA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67C29"/>
    <w:multiLevelType w:val="hybridMultilevel"/>
    <w:tmpl w:val="0DD020E8"/>
    <w:lvl w:ilvl="0" w:tplc="FFFFFFFF">
      <w:start w:val="1"/>
      <w:numFmt w:val="none"/>
      <w:lvlText w:val="5."/>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1647E74"/>
    <w:multiLevelType w:val="hybridMultilevel"/>
    <w:tmpl w:val="03A65A94"/>
    <w:lvl w:ilvl="0" w:tplc="C882D1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40D13E9"/>
    <w:multiLevelType w:val="hybridMultilevel"/>
    <w:tmpl w:val="0B3ECDBE"/>
    <w:lvl w:ilvl="0" w:tplc="FFFFFFFF">
      <w:start w:val="1"/>
      <w:numFmt w:val="none"/>
      <w:lvlText w:val="4."/>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536B13"/>
    <w:multiLevelType w:val="hybridMultilevel"/>
    <w:tmpl w:val="106C58FC"/>
    <w:lvl w:ilvl="0" w:tplc="FFFFFFFF">
      <w:start w:val="1"/>
      <w:numFmt w:val="decimal"/>
      <w:lvlText w:val="Điều %1."/>
      <w:lvlJc w:val="left"/>
      <w:pPr>
        <w:tabs>
          <w:tab w:val="num" w:pos="1353"/>
        </w:tabs>
        <w:ind w:left="1353" w:hanging="360"/>
      </w:pPr>
      <w:rPr>
        <w:rFonts w:ascii="Times New Roman" w:hAnsi="Times New Roman" w:cs="Times New Roman" w:hint="default"/>
        <w:b/>
        <w:bCs/>
        <w:i w:val="0"/>
        <w:iCs w:val="0"/>
        <w:strike w:val="0"/>
        <w:color w:val="000000"/>
        <w:sz w:val="28"/>
        <w:szCs w:val="28"/>
      </w:rPr>
    </w:lvl>
    <w:lvl w:ilvl="1" w:tplc="FFFFFFFF">
      <w:start w:val="1"/>
      <w:numFmt w:val="decimal"/>
      <w:lvlText w:val="%2."/>
      <w:lvlJc w:val="left"/>
      <w:pPr>
        <w:tabs>
          <w:tab w:val="num" w:pos="1353"/>
        </w:tabs>
        <w:ind w:left="1353" w:hanging="360"/>
      </w:pPr>
      <w:rPr>
        <w:rFonts w:ascii="Times New Roman" w:hAnsi="Times New Roman" w:cs="Times New Roman" w:hint="default"/>
        <w:b w:val="0"/>
        <w:bCs w:val="0"/>
        <w:i w:val="0"/>
        <w:iCs w:val="0"/>
        <w:strike w:val="0"/>
        <w:color w:val="auto"/>
        <w:sz w:val="26"/>
        <w:szCs w:val="28"/>
      </w:rPr>
    </w:lvl>
    <w:lvl w:ilvl="2" w:tplc="FFFFFFFF">
      <w:start w:val="1"/>
      <w:numFmt w:val="lowerLetter"/>
      <w:lvlText w:val="%3)"/>
      <w:lvlJc w:val="left"/>
      <w:pPr>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7753162"/>
    <w:multiLevelType w:val="hybridMultilevel"/>
    <w:tmpl w:val="E3BEAB7C"/>
    <w:lvl w:ilvl="0" w:tplc="592426A4">
      <w:start w:val="1"/>
      <w:numFmt w:val="decimal"/>
      <w:lvlText w:val="%1."/>
      <w:lvlJc w:val="left"/>
      <w:pPr>
        <w:ind w:left="1213" w:hanging="504"/>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404A0FE8"/>
    <w:multiLevelType w:val="hybridMultilevel"/>
    <w:tmpl w:val="8CDEB844"/>
    <w:lvl w:ilvl="0" w:tplc="1DCA4BB6">
      <w:start w:val="1"/>
      <w:numFmt w:val="none"/>
      <w:lvlText w:val="a."/>
      <w:lvlJc w:val="right"/>
      <w:pPr>
        <w:tabs>
          <w:tab w:val="num" w:pos="1080"/>
        </w:tabs>
        <w:ind w:left="1080" w:hanging="360"/>
      </w:pPr>
      <w:rPr>
        <w:rFonts w:hint="default"/>
      </w:rPr>
    </w:lvl>
    <w:lvl w:ilvl="1" w:tplc="21482958" w:tentative="1">
      <w:start w:val="1"/>
      <w:numFmt w:val="lowerLetter"/>
      <w:lvlText w:val="%2."/>
      <w:lvlJc w:val="left"/>
      <w:pPr>
        <w:tabs>
          <w:tab w:val="num" w:pos="1440"/>
        </w:tabs>
        <w:ind w:left="1440" w:hanging="360"/>
      </w:pPr>
    </w:lvl>
    <w:lvl w:ilvl="2" w:tplc="B488414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3842ED"/>
    <w:multiLevelType w:val="hybridMultilevel"/>
    <w:tmpl w:val="8640DBBC"/>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2EE76FE"/>
    <w:multiLevelType w:val="multilevel"/>
    <w:tmpl w:val="5352073E"/>
    <w:lvl w:ilvl="0">
      <w:start w:val="1"/>
      <w:numFmt w:val="upperLetter"/>
      <w:pStyle w:val="kieudacbiet"/>
      <w:suff w:val="space"/>
      <w:lvlText w:val="%1"/>
      <w:lvlJc w:val="left"/>
      <w:rPr>
        <w:rFonts w:ascii="Arial" w:hAnsi="Arial" w:cs="Arial" w:hint="default"/>
      </w:rPr>
    </w:lvl>
    <w:lvl w:ilvl="1">
      <w:start w:val="1"/>
      <w:numFmt w:val="lowerLetter"/>
      <w:suff w:val="nothing"/>
      <w:lvlText w:val="%2."/>
      <w:lvlJc w:val="left"/>
      <w:rPr>
        <w:rFonts w:ascii="Times New Roman" w:hAnsi="Times New Roman" w:cs="Times New Roman" w:hint="default"/>
        <w:b/>
        <w:bCs/>
        <w:i w:val="0"/>
        <w:iCs w:val="0"/>
        <w:sz w:val="28"/>
        <w:szCs w:val="28"/>
      </w:rPr>
    </w:lvl>
    <w:lvl w:ilvl="2">
      <w:start w:val="1"/>
      <w:numFmt w:val="decimal"/>
      <w:suff w:val="nothing"/>
      <w:lvlText w:val="%3. "/>
      <w:lvlJc w:val="left"/>
      <w:rPr>
        <w:rFonts w:hint="default"/>
      </w:rPr>
    </w:lvl>
    <w:lvl w:ilvl="3">
      <w:start w:val="2"/>
      <w:numFmt w:val="decimal"/>
      <w:suff w:val="nothing"/>
      <w:lvlText w:val="%4.%3"/>
      <w:lvlJc w:val="left"/>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1" w15:restartNumberingAfterBreak="0">
    <w:nsid w:val="44193800"/>
    <w:multiLevelType w:val="hybridMultilevel"/>
    <w:tmpl w:val="23A837B2"/>
    <w:lvl w:ilvl="0" w:tplc="FFFFFFFF">
      <w:start w:val="1"/>
      <w:numFmt w:val="decimal"/>
      <w:lvlText w:val="%1."/>
      <w:lvlJc w:val="left"/>
      <w:pPr>
        <w:tabs>
          <w:tab w:val="num" w:pos="851"/>
        </w:tabs>
        <w:ind w:left="0" w:firstLine="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3301DC9"/>
    <w:multiLevelType w:val="hybridMultilevel"/>
    <w:tmpl w:val="7954F064"/>
    <w:lvl w:ilvl="0" w:tplc="FFFFFFFF">
      <w:start w:val="1"/>
      <w:numFmt w:val="decimal"/>
      <w:lvlText w:val="%1."/>
      <w:lvlJc w:val="left"/>
      <w:pPr>
        <w:tabs>
          <w:tab w:val="num" w:pos="1077"/>
        </w:tabs>
        <w:ind w:left="0" w:firstLine="737"/>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03186F"/>
    <w:multiLevelType w:val="hybridMultilevel"/>
    <w:tmpl w:val="9CB8C802"/>
    <w:lvl w:ilvl="0" w:tplc="72860F7E">
      <w:start w:val="1"/>
      <w:numFmt w:val="lowerLetter"/>
      <w:lvlText w:val="%1."/>
      <w:lvlJc w:val="left"/>
      <w:pPr>
        <w:tabs>
          <w:tab w:val="num" w:pos="1080"/>
        </w:tabs>
        <w:ind w:left="0" w:firstLine="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57511"/>
    <w:multiLevelType w:val="hybridMultilevel"/>
    <w:tmpl w:val="D6DAFA74"/>
    <w:lvl w:ilvl="0" w:tplc="FFFFFFFF">
      <w:start w:val="1"/>
      <w:numFmt w:val="decimal"/>
      <w:lvlText w:val="%1."/>
      <w:lvlJc w:val="left"/>
      <w:pPr>
        <w:tabs>
          <w:tab w:val="num" w:pos="454"/>
        </w:tabs>
        <w:ind w:left="0" w:firstLine="68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74372E2"/>
    <w:multiLevelType w:val="hybridMultilevel"/>
    <w:tmpl w:val="1C426012"/>
    <w:lvl w:ilvl="0" w:tplc="FFFFFFFF">
      <w:start w:val="1"/>
      <w:numFmt w:val="none"/>
      <w:lvlText w:val="2."/>
      <w:lvlJc w:val="left"/>
      <w:pPr>
        <w:tabs>
          <w:tab w:val="num" w:pos="1077"/>
        </w:tabs>
        <w:ind w:left="0" w:firstLine="73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CE209BE"/>
    <w:multiLevelType w:val="hybridMultilevel"/>
    <w:tmpl w:val="DA52034A"/>
    <w:lvl w:ilvl="0" w:tplc="FFFFFFFF">
      <w:start w:val="1"/>
      <w:numFmt w:val="decimal"/>
      <w:lvlText w:val="%1."/>
      <w:lvlJc w:val="left"/>
      <w:pPr>
        <w:tabs>
          <w:tab w:val="num" w:pos="1077"/>
        </w:tabs>
        <w:ind w:left="0" w:firstLine="73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4F13645"/>
    <w:multiLevelType w:val="hybridMultilevel"/>
    <w:tmpl w:val="B2840636"/>
    <w:lvl w:ilvl="0" w:tplc="92C07D2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68FE277A"/>
    <w:multiLevelType w:val="hybridMultilevel"/>
    <w:tmpl w:val="76982E06"/>
    <w:lvl w:ilvl="0" w:tplc="8160C82E">
      <w:start w:val="1"/>
      <w:numFmt w:val="none"/>
      <w:lvlText w:val="1."/>
      <w:lvlJc w:val="left"/>
      <w:pPr>
        <w:tabs>
          <w:tab w:val="num" w:pos="1077"/>
        </w:tabs>
        <w:ind w:left="0" w:firstLine="737"/>
      </w:pPr>
      <w:rPr>
        <w:rFonts w:hint="default"/>
        <w:color w:val="auto"/>
      </w:rPr>
    </w:lvl>
    <w:lvl w:ilvl="1" w:tplc="40848034" w:tentative="1">
      <w:start w:val="1"/>
      <w:numFmt w:val="lowerLetter"/>
      <w:lvlText w:val="%2."/>
      <w:lvlJc w:val="left"/>
      <w:pPr>
        <w:tabs>
          <w:tab w:val="num" w:pos="1440"/>
        </w:tabs>
        <w:ind w:left="1440" w:hanging="360"/>
      </w:pPr>
    </w:lvl>
    <w:lvl w:ilvl="2" w:tplc="F2EABB04" w:tentative="1">
      <w:start w:val="1"/>
      <w:numFmt w:val="lowerRoman"/>
      <w:lvlText w:val="%3."/>
      <w:lvlJc w:val="right"/>
      <w:pPr>
        <w:tabs>
          <w:tab w:val="num" w:pos="2160"/>
        </w:tabs>
        <w:ind w:left="2160" w:hanging="180"/>
      </w:pPr>
    </w:lvl>
    <w:lvl w:ilvl="3" w:tplc="2BA239E0" w:tentative="1">
      <w:start w:val="1"/>
      <w:numFmt w:val="decimal"/>
      <w:lvlText w:val="%4."/>
      <w:lvlJc w:val="left"/>
      <w:pPr>
        <w:tabs>
          <w:tab w:val="num" w:pos="2880"/>
        </w:tabs>
        <w:ind w:left="2880" w:hanging="360"/>
      </w:pPr>
    </w:lvl>
    <w:lvl w:ilvl="4" w:tplc="A9F843F4" w:tentative="1">
      <w:start w:val="1"/>
      <w:numFmt w:val="lowerLetter"/>
      <w:lvlText w:val="%5."/>
      <w:lvlJc w:val="left"/>
      <w:pPr>
        <w:tabs>
          <w:tab w:val="num" w:pos="3600"/>
        </w:tabs>
        <w:ind w:left="3600" w:hanging="360"/>
      </w:pPr>
    </w:lvl>
    <w:lvl w:ilvl="5" w:tplc="6D92F690" w:tentative="1">
      <w:start w:val="1"/>
      <w:numFmt w:val="lowerRoman"/>
      <w:lvlText w:val="%6."/>
      <w:lvlJc w:val="right"/>
      <w:pPr>
        <w:tabs>
          <w:tab w:val="num" w:pos="4320"/>
        </w:tabs>
        <w:ind w:left="4320" w:hanging="180"/>
      </w:pPr>
    </w:lvl>
    <w:lvl w:ilvl="6" w:tplc="8CCABFAA" w:tentative="1">
      <w:start w:val="1"/>
      <w:numFmt w:val="decimal"/>
      <w:lvlText w:val="%7."/>
      <w:lvlJc w:val="left"/>
      <w:pPr>
        <w:tabs>
          <w:tab w:val="num" w:pos="5040"/>
        </w:tabs>
        <w:ind w:left="5040" w:hanging="360"/>
      </w:pPr>
    </w:lvl>
    <w:lvl w:ilvl="7" w:tplc="5A56F9EE" w:tentative="1">
      <w:start w:val="1"/>
      <w:numFmt w:val="lowerLetter"/>
      <w:lvlText w:val="%8."/>
      <w:lvlJc w:val="left"/>
      <w:pPr>
        <w:tabs>
          <w:tab w:val="num" w:pos="5760"/>
        </w:tabs>
        <w:ind w:left="5760" w:hanging="360"/>
      </w:pPr>
    </w:lvl>
    <w:lvl w:ilvl="8" w:tplc="E050D6C8" w:tentative="1">
      <w:start w:val="1"/>
      <w:numFmt w:val="lowerRoman"/>
      <w:lvlText w:val="%9."/>
      <w:lvlJc w:val="right"/>
      <w:pPr>
        <w:tabs>
          <w:tab w:val="num" w:pos="6480"/>
        </w:tabs>
        <w:ind w:left="6480" w:hanging="180"/>
      </w:pPr>
    </w:lvl>
  </w:abstractNum>
  <w:abstractNum w:abstractNumId="29" w15:restartNumberingAfterBreak="0">
    <w:nsid w:val="69577DC1"/>
    <w:multiLevelType w:val="hybridMultilevel"/>
    <w:tmpl w:val="4D7CE558"/>
    <w:lvl w:ilvl="0" w:tplc="BCAA4548">
      <w:start w:val="1"/>
      <w:numFmt w:val="none"/>
      <w:lvlText w:val="b."/>
      <w:lvlJc w:val="right"/>
      <w:pPr>
        <w:tabs>
          <w:tab w:val="num" w:pos="1080"/>
        </w:tabs>
        <w:ind w:left="1080" w:hanging="360"/>
      </w:pPr>
      <w:rPr>
        <w:rFonts w:hint="default"/>
      </w:rPr>
    </w:lvl>
    <w:lvl w:ilvl="1" w:tplc="3C4C782C" w:tentative="1">
      <w:start w:val="1"/>
      <w:numFmt w:val="lowerLetter"/>
      <w:lvlText w:val="%2."/>
      <w:lvlJc w:val="left"/>
      <w:pPr>
        <w:tabs>
          <w:tab w:val="num" w:pos="1440"/>
        </w:tabs>
        <w:ind w:left="1440" w:hanging="360"/>
      </w:pPr>
    </w:lvl>
    <w:lvl w:ilvl="2" w:tplc="A48E5914" w:tentative="1">
      <w:start w:val="1"/>
      <w:numFmt w:val="lowerRoman"/>
      <w:lvlText w:val="%3."/>
      <w:lvlJc w:val="right"/>
      <w:pPr>
        <w:tabs>
          <w:tab w:val="num" w:pos="2160"/>
        </w:tabs>
        <w:ind w:left="2160" w:hanging="180"/>
      </w:pPr>
    </w:lvl>
    <w:lvl w:ilvl="3" w:tplc="C986A016" w:tentative="1">
      <w:start w:val="1"/>
      <w:numFmt w:val="decimal"/>
      <w:lvlText w:val="%4."/>
      <w:lvlJc w:val="left"/>
      <w:pPr>
        <w:tabs>
          <w:tab w:val="num" w:pos="2880"/>
        </w:tabs>
        <w:ind w:left="2880" w:hanging="360"/>
      </w:pPr>
    </w:lvl>
    <w:lvl w:ilvl="4" w:tplc="1408C38C" w:tentative="1">
      <w:start w:val="1"/>
      <w:numFmt w:val="lowerLetter"/>
      <w:lvlText w:val="%5."/>
      <w:lvlJc w:val="left"/>
      <w:pPr>
        <w:tabs>
          <w:tab w:val="num" w:pos="3600"/>
        </w:tabs>
        <w:ind w:left="3600" w:hanging="360"/>
      </w:pPr>
    </w:lvl>
    <w:lvl w:ilvl="5" w:tplc="8006E282" w:tentative="1">
      <w:start w:val="1"/>
      <w:numFmt w:val="lowerRoman"/>
      <w:lvlText w:val="%6."/>
      <w:lvlJc w:val="right"/>
      <w:pPr>
        <w:tabs>
          <w:tab w:val="num" w:pos="4320"/>
        </w:tabs>
        <w:ind w:left="4320" w:hanging="180"/>
      </w:pPr>
    </w:lvl>
    <w:lvl w:ilvl="6" w:tplc="1CCC4564" w:tentative="1">
      <w:start w:val="1"/>
      <w:numFmt w:val="decimal"/>
      <w:lvlText w:val="%7."/>
      <w:lvlJc w:val="left"/>
      <w:pPr>
        <w:tabs>
          <w:tab w:val="num" w:pos="5040"/>
        </w:tabs>
        <w:ind w:left="5040" w:hanging="360"/>
      </w:pPr>
    </w:lvl>
    <w:lvl w:ilvl="7" w:tplc="8ECCB298" w:tentative="1">
      <w:start w:val="1"/>
      <w:numFmt w:val="lowerLetter"/>
      <w:lvlText w:val="%8."/>
      <w:lvlJc w:val="left"/>
      <w:pPr>
        <w:tabs>
          <w:tab w:val="num" w:pos="5760"/>
        </w:tabs>
        <w:ind w:left="5760" w:hanging="360"/>
      </w:pPr>
    </w:lvl>
    <w:lvl w:ilvl="8" w:tplc="26E0E392" w:tentative="1">
      <w:start w:val="1"/>
      <w:numFmt w:val="lowerRoman"/>
      <w:lvlText w:val="%9."/>
      <w:lvlJc w:val="right"/>
      <w:pPr>
        <w:tabs>
          <w:tab w:val="num" w:pos="6480"/>
        </w:tabs>
        <w:ind w:left="6480" w:hanging="180"/>
      </w:pPr>
    </w:lvl>
  </w:abstractNum>
  <w:abstractNum w:abstractNumId="30" w15:restartNumberingAfterBreak="0">
    <w:nsid w:val="71A63062"/>
    <w:multiLevelType w:val="hybridMultilevel"/>
    <w:tmpl w:val="C76AE93E"/>
    <w:lvl w:ilvl="0" w:tplc="6DD03E70">
      <w:start w:val="1"/>
      <w:numFmt w:val="lowerLetter"/>
      <w:lvlText w:val="%1."/>
      <w:lvlJc w:val="left"/>
      <w:pPr>
        <w:tabs>
          <w:tab w:val="num" w:pos="1080"/>
        </w:tabs>
        <w:ind w:left="0" w:firstLine="720"/>
      </w:pPr>
      <w:rPr>
        <w:rFonts w:hint="default"/>
      </w:rPr>
    </w:lvl>
    <w:lvl w:ilvl="1" w:tplc="E2D80D84" w:tentative="1">
      <w:start w:val="1"/>
      <w:numFmt w:val="lowerLetter"/>
      <w:lvlText w:val="%2."/>
      <w:lvlJc w:val="left"/>
      <w:pPr>
        <w:tabs>
          <w:tab w:val="num" w:pos="1440"/>
        </w:tabs>
        <w:ind w:left="1440" w:hanging="360"/>
      </w:pPr>
    </w:lvl>
    <w:lvl w:ilvl="2" w:tplc="E4A63C36" w:tentative="1">
      <w:start w:val="1"/>
      <w:numFmt w:val="lowerRoman"/>
      <w:lvlText w:val="%3."/>
      <w:lvlJc w:val="right"/>
      <w:pPr>
        <w:tabs>
          <w:tab w:val="num" w:pos="2160"/>
        </w:tabs>
        <w:ind w:left="2160" w:hanging="180"/>
      </w:pPr>
    </w:lvl>
    <w:lvl w:ilvl="3" w:tplc="5BFE96A0" w:tentative="1">
      <w:start w:val="1"/>
      <w:numFmt w:val="decimal"/>
      <w:lvlText w:val="%4."/>
      <w:lvlJc w:val="left"/>
      <w:pPr>
        <w:tabs>
          <w:tab w:val="num" w:pos="2880"/>
        </w:tabs>
        <w:ind w:left="2880" w:hanging="360"/>
      </w:pPr>
    </w:lvl>
    <w:lvl w:ilvl="4" w:tplc="FCFCF520" w:tentative="1">
      <w:start w:val="1"/>
      <w:numFmt w:val="lowerLetter"/>
      <w:lvlText w:val="%5."/>
      <w:lvlJc w:val="left"/>
      <w:pPr>
        <w:tabs>
          <w:tab w:val="num" w:pos="3600"/>
        </w:tabs>
        <w:ind w:left="3600" w:hanging="360"/>
      </w:pPr>
    </w:lvl>
    <w:lvl w:ilvl="5" w:tplc="7D30F756" w:tentative="1">
      <w:start w:val="1"/>
      <w:numFmt w:val="lowerRoman"/>
      <w:lvlText w:val="%6."/>
      <w:lvlJc w:val="right"/>
      <w:pPr>
        <w:tabs>
          <w:tab w:val="num" w:pos="4320"/>
        </w:tabs>
        <w:ind w:left="4320" w:hanging="180"/>
      </w:pPr>
    </w:lvl>
    <w:lvl w:ilvl="6" w:tplc="5BA660F6" w:tentative="1">
      <w:start w:val="1"/>
      <w:numFmt w:val="decimal"/>
      <w:lvlText w:val="%7."/>
      <w:lvlJc w:val="left"/>
      <w:pPr>
        <w:tabs>
          <w:tab w:val="num" w:pos="5040"/>
        </w:tabs>
        <w:ind w:left="5040" w:hanging="360"/>
      </w:pPr>
    </w:lvl>
    <w:lvl w:ilvl="7" w:tplc="376C9F62" w:tentative="1">
      <w:start w:val="1"/>
      <w:numFmt w:val="lowerLetter"/>
      <w:lvlText w:val="%8."/>
      <w:lvlJc w:val="left"/>
      <w:pPr>
        <w:tabs>
          <w:tab w:val="num" w:pos="5760"/>
        </w:tabs>
        <w:ind w:left="5760" w:hanging="360"/>
      </w:pPr>
    </w:lvl>
    <w:lvl w:ilvl="8" w:tplc="FE06E1B8" w:tentative="1">
      <w:start w:val="1"/>
      <w:numFmt w:val="lowerRoman"/>
      <w:lvlText w:val="%9."/>
      <w:lvlJc w:val="right"/>
      <w:pPr>
        <w:tabs>
          <w:tab w:val="num" w:pos="6480"/>
        </w:tabs>
        <w:ind w:left="6480" w:hanging="180"/>
      </w:pPr>
    </w:lvl>
  </w:abstractNum>
  <w:abstractNum w:abstractNumId="31" w15:restartNumberingAfterBreak="0">
    <w:nsid w:val="73F95DEE"/>
    <w:multiLevelType w:val="hybridMultilevel"/>
    <w:tmpl w:val="D5CEF306"/>
    <w:lvl w:ilvl="0" w:tplc="FAA29ADA">
      <w:start w:val="1"/>
      <w:numFmt w:val="none"/>
      <w:lvlText w:val="b."/>
      <w:lvlJc w:val="righ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70482D"/>
    <w:multiLevelType w:val="hybridMultilevel"/>
    <w:tmpl w:val="9C4A6D02"/>
    <w:lvl w:ilvl="0" w:tplc="593CBF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DE6952"/>
    <w:multiLevelType w:val="hybridMultilevel"/>
    <w:tmpl w:val="4442E616"/>
    <w:lvl w:ilvl="0" w:tplc="83167370">
      <w:start w:val="1"/>
      <w:numFmt w:val="decimal"/>
      <w:lvlText w:val="%1."/>
      <w:lvlJc w:val="left"/>
      <w:pPr>
        <w:tabs>
          <w:tab w:val="num" w:pos="1077"/>
        </w:tabs>
        <w:ind w:left="0" w:firstLine="737"/>
      </w:pPr>
    </w:lvl>
    <w:lvl w:ilvl="1" w:tplc="28464CB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C5109AF"/>
    <w:multiLevelType w:val="hybridMultilevel"/>
    <w:tmpl w:val="58C8520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4155C0"/>
    <w:multiLevelType w:val="hybridMultilevel"/>
    <w:tmpl w:val="E5F8D756"/>
    <w:lvl w:ilvl="0" w:tplc="295C12C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18298430">
    <w:abstractNumId w:val="20"/>
  </w:num>
  <w:num w:numId="2" w16cid:durableId="1818035707">
    <w:abstractNumId w:val="24"/>
  </w:num>
  <w:num w:numId="3" w16cid:durableId="807936736">
    <w:abstractNumId w:val="9"/>
  </w:num>
  <w:num w:numId="4" w16cid:durableId="461657306">
    <w:abstractNumId w:val="15"/>
  </w:num>
  <w:num w:numId="5" w16cid:durableId="1274752342">
    <w:abstractNumId w:val="18"/>
  </w:num>
  <w:num w:numId="6" w16cid:durableId="1271887762">
    <w:abstractNumId w:val="6"/>
  </w:num>
  <w:num w:numId="7" w16cid:durableId="921794570">
    <w:abstractNumId w:val="3"/>
  </w:num>
  <w:num w:numId="8" w16cid:durableId="1679388159">
    <w:abstractNumId w:val="23"/>
  </w:num>
  <w:num w:numId="9" w16cid:durableId="2093695650">
    <w:abstractNumId w:val="10"/>
  </w:num>
  <w:num w:numId="10" w16cid:durableId="1934894744">
    <w:abstractNumId w:val="0"/>
  </w:num>
  <w:num w:numId="11" w16cid:durableId="195195790">
    <w:abstractNumId w:val="21"/>
  </w:num>
  <w:num w:numId="12" w16cid:durableId="408964942">
    <w:abstractNumId w:val="35"/>
  </w:num>
  <w:num w:numId="13" w16cid:durableId="741685462">
    <w:abstractNumId w:val="2"/>
  </w:num>
  <w:num w:numId="14" w16cid:durableId="1847404121">
    <w:abstractNumId w:val="32"/>
  </w:num>
  <w:num w:numId="15" w16cid:durableId="2059166795">
    <w:abstractNumId w:val="28"/>
  </w:num>
  <w:num w:numId="16" w16cid:durableId="1399553050">
    <w:abstractNumId w:val="25"/>
  </w:num>
  <w:num w:numId="17" w16cid:durableId="1750225676">
    <w:abstractNumId w:val="13"/>
  </w:num>
  <w:num w:numId="18" w16cid:durableId="994064147">
    <w:abstractNumId w:val="31"/>
  </w:num>
  <w:num w:numId="19" w16cid:durableId="1379236855">
    <w:abstractNumId w:val="29"/>
  </w:num>
  <w:num w:numId="20" w16cid:durableId="1467813332">
    <w:abstractNumId w:val="30"/>
  </w:num>
  <w:num w:numId="21" w16cid:durableId="616839341">
    <w:abstractNumId w:val="4"/>
  </w:num>
  <w:num w:numId="22" w16cid:durableId="1141851489">
    <w:abstractNumId w:val="34"/>
  </w:num>
  <w:num w:numId="23" w16cid:durableId="1143931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9962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27745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07962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83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19589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5631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481959">
    <w:abstractNumId w:val="1"/>
  </w:num>
  <w:num w:numId="31" w16cid:durableId="12089529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4925841">
    <w:abstractNumId w:val="7"/>
  </w:num>
  <w:num w:numId="33" w16cid:durableId="1132214373">
    <w:abstractNumId w:val="16"/>
  </w:num>
  <w:num w:numId="34" w16cid:durableId="1568611794">
    <w:abstractNumId w:val="33"/>
  </w:num>
  <w:num w:numId="35" w16cid:durableId="413892221">
    <w:abstractNumId w:val="22"/>
  </w:num>
  <w:num w:numId="36" w16cid:durableId="1468280187">
    <w:abstractNumId w:val="8"/>
  </w:num>
  <w:num w:numId="37" w16cid:durableId="755984038">
    <w:abstractNumId w:val="5"/>
  </w:num>
  <w:num w:numId="38" w16cid:durableId="340425789">
    <w:abstractNumId w:val="12"/>
  </w:num>
  <w:num w:numId="39" w16cid:durableId="336546174">
    <w:abstractNumId w:val="17"/>
  </w:num>
  <w:num w:numId="40" w16cid:durableId="1669484156">
    <w:abstractNumId w:val="27"/>
  </w:num>
  <w:num w:numId="41" w16cid:durableId="139396368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CE"/>
    <w:rsid w:val="00000289"/>
    <w:rsid w:val="00002BEF"/>
    <w:rsid w:val="000035B1"/>
    <w:rsid w:val="00003AE4"/>
    <w:rsid w:val="0000652B"/>
    <w:rsid w:val="0000688D"/>
    <w:rsid w:val="00006953"/>
    <w:rsid w:val="0001096C"/>
    <w:rsid w:val="00010CEC"/>
    <w:rsid w:val="00011135"/>
    <w:rsid w:val="00011893"/>
    <w:rsid w:val="00012697"/>
    <w:rsid w:val="00012A85"/>
    <w:rsid w:val="000131EA"/>
    <w:rsid w:val="000132C6"/>
    <w:rsid w:val="00013D33"/>
    <w:rsid w:val="00014884"/>
    <w:rsid w:val="00014ADB"/>
    <w:rsid w:val="00014CF7"/>
    <w:rsid w:val="0001516B"/>
    <w:rsid w:val="0001549C"/>
    <w:rsid w:val="00017881"/>
    <w:rsid w:val="00017ED1"/>
    <w:rsid w:val="00020141"/>
    <w:rsid w:val="00020722"/>
    <w:rsid w:val="000229F1"/>
    <w:rsid w:val="00022A4E"/>
    <w:rsid w:val="00022D94"/>
    <w:rsid w:val="000236AF"/>
    <w:rsid w:val="00023B63"/>
    <w:rsid w:val="00024F7D"/>
    <w:rsid w:val="00025CB8"/>
    <w:rsid w:val="00026460"/>
    <w:rsid w:val="000273FE"/>
    <w:rsid w:val="00027DDD"/>
    <w:rsid w:val="000303C5"/>
    <w:rsid w:val="00030626"/>
    <w:rsid w:val="000308C3"/>
    <w:rsid w:val="0003334E"/>
    <w:rsid w:val="00033CC4"/>
    <w:rsid w:val="00034B2A"/>
    <w:rsid w:val="00034EA9"/>
    <w:rsid w:val="00035AE8"/>
    <w:rsid w:val="000368E3"/>
    <w:rsid w:val="00036F60"/>
    <w:rsid w:val="00037657"/>
    <w:rsid w:val="00037C29"/>
    <w:rsid w:val="0004073C"/>
    <w:rsid w:val="00040D07"/>
    <w:rsid w:val="00040D7A"/>
    <w:rsid w:val="0004161D"/>
    <w:rsid w:val="00041BA7"/>
    <w:rsid w:val="000433D7"/>
    <w:rsid w:val="000438CE"/>
    <w:rsid w:val="0004520D"/>
    <w:rsid w:val="00046643"/>
    <w:rsid w:val="000466D8"/>
    <w:rsid w:val="00046AFF"/>
    <w:rsid w:val="000474C3"/>
    <w:rsid w:val="00047AF4"/>
    <w:rsid w:val="00050268"/>
    <w:rsid w:val="00050514"/>
    <w:rsid w:val="00050B34"/>
    <w:rsid w:val="0005170F"/>
    <w:rsid w:val="0005175E"/>
    <w:rsid w:val="00051AFF"/>
    <w:rsid w:val="00051BC8"/>
    <w:rsid w:val="00052BF7"/>
    <w:rsid w:val="00053A56"/>
    <w:rsid w:val="00053D5D"/>
    <w:rsid w:val="00053E65"/>
    <w:rsid w:val="00054112"/>
    <w:rsid w:val="00054627"/>
    <w:rsid w:val="00054A8A"/>
    <w:rsid w:val="000556F9"/>
    <w:rsid w:val="00055BAA"/>
    <w:rsid w:val="00056372"/>
    <w:rsid w:val="00057768"/>
    <w:rsid w:val="00057EFF"/>
    <w:rsid w:val="00057FBD"/>
    <w:rsid w:val="00060604"/>
    <w:rsid w:val="00060D82"/>
    <w:rsid w:val="00061CE3"/>
    <w:rsid w:val="00061E8E"/>
    <w:rsid w:val="000633B9"/>
    <w:rsid w:val="00063414"/>
    <w:rsid w:val="00063D8C"/>
    <w:rsid w:val="00064F91"/>
    <w:rsid w:val="000652FB"/>
    <w:rsid w:val="0006573C"/>
    <w:rsid w:val="00065E9F"/>
    <w:rsid w:val="00066324"/>
    <w:rsid w:val="000667B3"/>
    <w:rsid w:val="00066855"/>
    <w:rsid w:val="000668C7"/>
    <w:rsid w:val="00066CA3"/>
    <w:rsid w:val="000674BA"/>
    <w:rsid w:val="00067905"/>
    <w:rsid w:val="00067A7F"/>
    <w:rsid w:val="000716DB"/>
    <w:rsid w:val="0007187A"/>
    <w:rsid w:val="00072894"/>
    <w:rsid w:val="00073EF0"/>
    <w:rsid w:val="000742D2"/>
    <w:rsid w:val="00074C60"/>
    <w:rsid w:val="00074EDF"/>
    <w:rsid w:val="00074F3A"/>
    <w:rsid w:val="00075374"/>
    <w:rsid w:val="00075905"/>
    <w:rsid w:val="00075DD8"/>
    <w:rsid w:val="0007764B"/>
    <w:rsid w:val="00077EA2"/>
    <w:rsid w:val="00080B22"/>
    <w:rsid w:val="000839A7"/>
    <w:rsid w:val="00083A46"/>
    <w:rsid w:val="00083CF7"/>
    <w:rsid w:val="00084432"/>
    <w:rsid w:val="00084B17"/>
    <w:rsid w:val="0008557C"/>
    <w:rsid w:val="000855DB"/>
    <w:rsid w:val="0008626A"/>
    <w:rsid w:val="0008752E"/>
    <w:rsid w:val="00087D91"/>
    <w:rsid w:val="00087DDC"/>
    <w:rsid w:val="0009137D"/>
    <w:rsid w:val="00092625"/>
    <w:rsid w:val="000932EC"/>
    <w:rsid w:val="0009512D"/>
    <w:rsid w:val="00095830"/>
    <w:rsid w:val="00095993"/>
    <w:rsid w:val="0009675E"/>
    <w:rsid w:val="0009686E"/>
    <w:rsid w:val="00097113"/>
    <w:rsid w:val="000A0E2A"/>
    <w:rsid w:val="000A13D4"/>
    <w:rsid w:val="000A214E"/>
    <w:rsid w:val="000A23D5"/>
    <w:rsid w:val="000A2602"/>
    <w:rsid w:val="000A26E0"/>
    <w:rsid w:val="000A32B7"/>
    <w:rsid w:val="000A37A7"/>
    <w:rsid w:val="000A4620"/>
    <w:rsid w:val="000A4717"/>
    <w:rsid w:val="000A53B1"/>
    <w:rsid w:val="000A5666"/>
    <w:rsid w:val="000A5A43"/>
    <w:rsid w:val="000A6205"/>
    <w:rsid w:val="000A693B"/>
    <w:rsid w:val="000B0518"/>
    <w:rsid w:val="000B0C9A"/>
    <w:rsid w:val="000B0FA7"/>
    <w:rsid w:val="000B2194"/>
    <w:rsid w:val="000B2C7B"/>
    <w:rsid w:val="000B42C9"/>
    <w:rsid w:val="000B4627"/>
    <w:rsid w:val="000B49E8"/>
    <w:rsid w:val="000B538E"/>
    <w:rsid w:val="000B5BFC"/>
    <w:rsid w:val="000B5D22"/>
    <w:rsid w:val="000B673F"/>
    <w:rsid w:val="000B74CD"/>
    <w:rsid w:val="000B7AE5"/>
    <w:rsid w:val="000C0710"/>
    <w:rsid w:val="000C187C"/>
    <w:rsid w:val="000C4406"/>
    <w:rsid w:val="000C55A5"/>
    <w:rsid w:val="000C5BD1"/>
    <w:rsid w:val="000C5E4F"/>
    <w:rsid w:val="000C5E75"/>
    <w:rsid w:val="000C657F"/>
    <w:rsid w:val="000C6D28"/>
    <w:rsid w:val="000C771A"/>
    <w:rsid w:val="000C7913"/>
    <w:rsid w:val="000C7F8A"/>
    <w:rsid w:val="000D029F"/>
    <w:rsid w:val="000D04DC"/>
    <w:rsid w:val="000D1171"/>
    <w:rsid w:val="000D1A2C"/>
    <w:rsid w:val="000D490A"/>
    <w:rsid w:val="000D4A47"/>
    <w:rsid w:val="000D4C69"/>
    <w:rsid w:val="000D5A31"/>
    <w:rsid w:val="000D62A1"/>
    <w:rsid w:val="000D7183"/>
    <w:rsid w:val="000D7768"/>
    <w:rsid w:val="000E03A6"/>
    <w:rsid w:val="000E0775"/>
    <w:rsid w:val="000E08DE"/>
    <w:rsid w:val="000E11CB"/>
    <w:rsid w:val="000E1AFA"/>
    <w:rsid w:val="000E1F47"/>
    <w:rsid w:val="000E2619"/>
    <w:rsid w:val="000E26AF"/>
    <w:rsid w:val="000E2A4B"/>
    <w:rsid w:val="000E38A1"/>
    <w:rsid w:val="000E4ECC"/>
    <w:rsid w:val="000E5345"/>
    <w:rsid w:val="000E593D"/>
    <w:rsid w:val="000E6684"/>
    <w:rsid w:val="000F0AAC"/>
    <w:rsid w:val="000F2C5B"/>
    <w:rsid w:val="000F31C7"/>
    <w:rsid w:val="000F36AD"/>
    <w:rsid w:val="000F38A5"/>
    <w:rsid w:val="000F4164"/>
    <w:rsid w:val="000F43A9"/>
    <w:rsid w:val="000F50CE"/>
    <w:rsid w:val="000F5544"/>
    <w:rsid w:val="000F5A8F"/>
    <w:rsid w:val="000F5C1E"/>
    <w:rsid w:val="000F5CD5"/>
    <w:rsid w:val="000F67EF"/>
    <w:rsid w:val="000F6F31"/>
    <w:rsid w:val="000F7627"/>
    <w:rsid w:val="000F79E2"/>
    <w:rsid w:val="00100294"/>
    <w:rsid w:val="0010208C"/>
    <w:rsid w:val="0010218E"/>
    <w:rsid w:val="00102926"/>
    <w:rsid w:val="00102C13"/>
    <w:rsid w:val="0010357A"/>
    <w:rsid w:val="00103740"/>
    <w:rsid w:val="00103A4F"/>
    <w:rsid w:val="001044D0"/>
    <w:rsid w:val="00104B35"/>
    <w:rsid w:val="00105719"/>
    <w:rsid w:val="0010675A"/>
    <w:rsid w:val="001068B8"/>
    <w:rsid w:val="00106CCE"/>
    <w:rsid w:val="00107EEC"/>
    <w:rsid w:val="001101C3"/>
    <w:rsid w:val="0011081C"/>
    <w:rsid w:val="00111090"/>
    <w:rsid w:val="00112043"/>
    <w:rsid w:val="001120EB"/>
    <w:rsid w:val="0011291E"/>
    <w:rsid w:val="00115171"/>
    <w:rsid w:val="001155ED"/>
    <w:rsid w:val="00115794"/>
    <w:rsid w:val="001157DC"/>
    <w:rsid w:val="00115B3B"/>
    <w:rsid w:val="00116331"/>
    <w:rsid w:val="00116617"/>
    <w:rsid w:val="00116696"/>
    <w:rsid w:val="00116809"/>
    <w:rsid w:val="00116FC8"/>
    <w:rsid w:val="0011763C"/>
    <w:rsid w:val="00117720"/>
    <w:rsid w:val="00120408"/>
    <w:rsid w:val="0012077A"/>
    <w:rsid w:val="00120856"/>
    <w:rsid w:val="00120E55"/>
    <w:rsid w:val="00120FE6"/>
    <w:rsid w:val="00121AC3"/>
    <w:rsid w:val="0012390A"/>
    <w:rsid w:val="00123C7C"/>
    <w:rsid w:val="0012458F"/>
    <w:rsid w:val="00124953"/>
    <w:rsid w:val="001254DB"/>
    <w:rsid w:val="00125B50"/>
    <w:rsid w:val="001270DA"/>
    <w:rsid w:val="00130300"/>
    <w:rsid w:val="001306F6"/>
    <w:rsid w:val="00130759"/>
    <w:rsid w:val="00130AB1"/>
    <w:rsid w:val="0013127D"/>
    <w:rsid w:val="001323F3"/>
    <w:rsid w:val="00133076"/>
    <w:rsid w:val="00133928"/>
    <w:rsid w:val="001340E3"/>
    <w:rsid w:val="00134364"/>
    <w:rsid w:val="0013487F"/>
    <w:rsid w:val="00135266"/>
    <w:rsid w:val="00135707"/>
    <w:rsid w:val="001358FA"/>
    <w:rsid w:val="00135AEF"/>
    <w:rsid w:val="00135BFF"/>
    <w:rsid w:val="0013600C"/>
    <w:rsid w:val="00136B57"/>
    <w:rsid w:val="0013745A"/>
    <w:rsid w:val="00140ACA"/>
    <w:rsid w:val="00141416"/>
    <w:rsid w:val="00142499"/>
    <w:rsid w:val="00145193"/>
    <w:rsid w:val="001457C4"/>
    <w:rsid w:val="001457D8"/>
    <w:rsid w:val="00150893"/>
    <w:rsid w:val="00150CB6"/>
    <w:rsid w:val="001515DC"/>
    <w:rsid w:val="00151ACF"/>
    <w:rsid w:val="00152368"/>
    <w:rsid w:val="00152587"/>
    <w:rsid w:val="00152671"/>
    <w:rsid w:val="0015282D"/>
    <w:rsid w:val="001536D9"/>
    <w:rsid w:val="00153717"/>
    <w:rsid w:val="00154572"/>
    <w:rsid w:val="001548AD"/>
    <w:rsid w:val="00154FAA"/>
    <w:rsid w:val="001553DC"/>
    <w:rsid w:val="00155444"/>
    <w:rsid w:val="00157019"/>
    <w:rsid w:val="00160058"/>
    <w:rsid w:val="001600E1"/>
    <w:rsid w:val="001605B8"/>
    <w:rsid w:val="00160A37"/>
    <w:rsid w:val="00161AC1"/>
    <w:rsid w:val="00161FA5"/>
    <w:rsid w:val="00161FE2"/>
    <w:rsid w:val="001633E4"/>
    <w:rsid w:val="00163B10"/>
    <w:rsid w:val="001643AD"/>
    <w:rsid w:val="001657AB"/>
    <w:rsid w:val="00165B60"/>
    <w:rsid w:val="001662CE"/>
    <w:rsid w:val="0016660E"/>
    <w:rsid w:val="00167CDF"/>
    <w:rsid w:val="001703E9"/>
    <w:rsid w:val="00170AD6"/>
    <w:rsid w:val="00170E94"/>
    <w:rsid w:val="001710D5"/>
    <w:rsid w:val="00172228"/>
    <w:rsid w:val="00172C26"/>
    <w:rsid w:val="00173030"/>
    <w:rsid w:val="001739BB"/>
    <w:rsid w:val="00173E29"/>
    <w:rsid w:val="001746EA"/>
    <w:rsid w:val="00174FB6"/>
    <w:rsid w:val="0017744A"/>
    <w:rsid w:val="00177645"/>
    <w:rsid w:val="00177E82"/>
    <w:rsid w:val="001802B2"/>
    <w:rsid w:val="001807B1"/>
    <w:rsid w:val="00180A23"/>
    <w:rsid w:val="00181CC2"/>
    <w:rsid w:val="00182698"/>
    <w:rsid w:val="00182893"/>
    <w:rsid w:val="00182A61"/>
    <w:rsid w:val="00182EA3"/>
    <w:rsid w:val="00183414"/>
    <w:rsid w:val="001838B1"/>
    <w:rsid w:val="0018394E"/>
    <w:rsid w:val="00183C93"/>
    <w:rsid w:val="0018553E"/>
    <w:rsid w:val="00185D78"/>
    <w:rsid w:val="001867AE"/>
    <w:rsid w:val="00190116"/>
    <w:rsid w:val="001903DC"/>
    <w:rsid w:val="00190984"/>
    <w:rsid w:val="0019113B"/>
    <w:rsid w:val="00191539"/>
    <w:rsid w:val="00191D1C"/>
    <w:rsid w:val="00192C0A"/>
    <w:rsid w:val="0019360A"/>
    <w:rsid w:val="001940F2"/>
    <w:rsid w:val="00194A6C"/>
    <w:rsid w:val="001966B7"/>
    <w:rsid w:val="00196BEA"/>
    <w:rsid w:val="001972E9"/>
    <w:rsid w:val="001A0129"/>
    <w:rsid w:val="001A0611"/>
    <w:rsid w:val="001A1CC3"/>
    <w:rsid w:val="001A32F6"/>
    <w:rsid w:val="001A4C66"/>
    <w:rsid w:val="001A53DA"/>
    <w:rsid w:val="001A5D30"/>
    <w:rsid w:val="001A614C"/>
    <w:rsid w:val="001A7F92"/>
    <w:rsid w:val="001B1A00"/>
    <w:rsid w:val="001B21F4"/>
    <w:rsid w:val="001B25F7"/>
    <w:rsid w:val="001B3882"/>
    <w:rsid w:val="001B3A11"/>
    <w:rsid w:val="001B44F0"/>
    <w:rsid w:val="001B5116"/>
    <w:rsid w:val="001B5621"/>
    <w:rsid w:val="001B6042"/>
    <w:rsid w:val="001B61BE"/>
    <w:rsid w:val="001B62C7"/>
    <w:rsid w:val="001B66EC"/>
    <w:rsid w:val="001B734C"/>
    <w:rsid w:val="001B7B06"/>
    <w:rsid w:val="001B7F2E"/>
    <w:rsid w:val="001C0177"/>
    <w:rsid w:val="001C0182"/>
    <w:rsid w:val="001C05A5"/>
    <w:rsid w:val="001C0EFF"/>
    <w:rsid w:val="001C1ADA"/>
    <w:rsid w:val="001C2229"/>
    <w:rsid w:val="001C3650"/>
    <w:rsid w:val="001C3B00"/>
    <w:rsid w:val="001C41E9"/>
    <w:rsid w:val="001C4398"/>
    <w:rsid w:val="001C44E1"/>
    <w:rsid w:val="001C462D"/>
    <w:rsid w:val="001C5379"/>
    <w:rsid w:val="001C5AAB"/>
    <w:rsid w:val="001C6444"/>
    <w:rsid w:val="001C6BA0"/>
    <w:rsid w:val="001C6F17"/>
    <w:rsid w:val="001C6F69"/>
    <w:rsid w:val="001C71D1"/>
    <w:rsid w:val="001C7B46"/>
    <w:rsid w:val="001C7D5A"/>
    <w:rsid w:val="001C7F54"/>
    <w:rsid w:val="001D0115"/>
    <w:rsid w:val="001D03E8"/>
    <w:rsid w:val="001D0655"/>
    <w:rsid w:val="001D0B5C"/>
    <w:rsid w:val="001D2106"/>
    <w:rsid w:val="001D2386"/>
    <w:rsid w:val="001D2487"/>
    <w:rsid w:val="001D2CF3"/>
    <w:rsid w:val="001D3035"/>
    <w:rsid w:val="001D3238"/>
    <w:rsid w:val="001D327F"/>
    <w:rsid w:val="001D3458"/>
    <w:rsid w:val="001D4E67"/>
    <w:rsid w:val="001D5DD8"/>
    <w:rsid w:val="001D712E"/>
    <w:rsid w:val="001D71AC"/>
    <w:rsid w:val="001D7AC9"/>
    <w:rsid w:val="001E024F"/>
    <w:rsid w:val="001E130E"/>
    <w:rsid w:val="001E1780"/>
    <w:rsid w:val="001E1996"/>
    <w:rsid w:val="001E2F76"/>
    <w:rsid w:val="001E2FC5"/>
    <w:rsid w:val="001E3ED5"/>
    <w:rsid w:val="001E575A"/>
    <w:rsid w:val="001E75D9"/>
    <w:rsid w:val="001E7D95"/>
    <w:rsid w:val="001F0E56"/>
    <w:rsid w:val="001F2869"/>
    <w:rsid w:val="001F32E1"/>
    <w:rsid w:val="001F33D0"/>
    <w:rsid w:val="001F4167"/>
    <w:rsid w:val="001F468A"/>
    <w:rsid w:val="001F4838"/>
    <w:rsid w:val="001F553F"/>
    <w:rsid w:val="001F58D6"/>
    <w:rsid w:val="001F7A87"/>
    <w:rsid w:val="00200420"/>
    <w:rsid w:val="00200FE3"/>
    <w:rsid w:val="002014ED"/>
    <w:rsid w:val="002018FD"/>
    <w:rsid w:val="00202A97"/>
    <w:rsid w:val="00202EAF"/>
    <w:rsid w:val="00205BB5"/>
    <w:rsid w:val="00205F50"/>
    <w:rsid w:val="0020662D"/>
    <w:rsid w:val="00206FC3"/>
    <w:rsid w:val="00207BD4"/>
    <w:rsid w:val="002111DE"/>
    <w:rsid w:val="00212798"/>
    <w:rsid w:val="00213D38"/>
    <w:rsid w:val="00215274"/>
    <w:rsid w:val="00215ED5"/>
    <w:rsid w:val="00216617"/>
    <w:rsid w:val="00216AA4"/>
    <w:rsid w:val="00217C14"/>
    <w:rsid w:val="00217F32"/>
    <w:rsid w:val="002202C1"/>
    <w:rsid w:val="00220309"/>
    <w:rsid w:val="00220D77"/>
    <w:rsid w:val="00220F4D"/>
    <w:rsid w:val="002210AF"/>
    <w:rsid w:val="0022110E"/>
    <w:rsid w:val="0022142D"/>
    <w:rsid w:val="00221835"/>
    <w:rsid w:val="00221B32"/>
    <w:rsid w:val="00221B81"/>
    <w:rsid w:val="002221CC"/>
    <w:rsid w:val="002224FB"/>
    <w:rsid w:val="00223257"/>
    <w:rsid w:val="002236DD"/>
    <w:rsid w:val="0022507D"/>
    <w:rsid w:val="002253D2"/>
    <w:rsid w:val="0022644E"/>
    <w:rsid w:val="00226BBC"/>
    <w:rsid w:val="00226F9F"/>
    <w:rsid w:val="00227386"/>
    <w:rsid w:val="00227F01"/>
    <w:rsid w:val="0023061B"/>
    <w:rsid w:val="00233597"/>
    <w:rsid w:val="00234145"/>
    <w:rsid w:val="0023599B"/>
    <w:rsid w:val="00236AB0"/>
    <w:rsid w:val="00236C48"/>
    <w:rsid w:val="00236CE4"/>
    <w:rsid w:val="00237051"/>
    <w:rsid w:val="00240ABE"/>
    <w:rsid w:val="002431CA"/>
    <w:rsid w:val="0024346F"/>
    <w:rsid w:val="002434C6"/>
    <w:rsid w:val="002445DC"/>
    <w:rsid w:val="0024468E"/>
    <w:rsid w:val="00246044"/>
    <w:rsid w:val="0024695B"/>
    <w:rsid w:val="00246B21"/>
    <w:rsid w:val="00247135"/>
    <w:rsid w:val="0024740C"/>
    <w:rsid w:val="00247790"/>
    <w:rsid w:val="002505A3"/>
    <w:rsid w:val="00252A47"/>
    <w:rsid w:val="00253397"/>
    <w:rsid w:val="002535C9"/>
    <w:rsid w:val="0025406D"/>
    <w:rsid w:val="0025411A"/>
    <w:rsid w:val="00254253"/>
    <w:rsid w:val="0025427A"/>
    <w:rsid w:val="00255B7F"/>
    <w:rsid w:val="00256E33"/>
    <w:rsid w:val="00256F91"/>
    <w:rsid w:val="00260A89"/>
    <w:rsid w:val="00261640"/>
    <w:rsid w:val="00261B61"/>
    <w:rsid w:val="00262B84"/>
    <w:rsid w:val="002635DD"/>
    <w:rsid w:val="00264670"/>
    <w:rsid w:val="00264AAE"/>
    <w:rsid w:val="002659E5"/>
    <w:rsid w:val="00265CE9"/>
    <w:rsid w:val="002660A9"/>
    <w:rsid w:val="0026664A"/>
    <w:rsid w:val="00266D39"/>
    <w:rsid w:val="00266D57"/>
    <w:rsid w:val="0026738F"/>
    <w:rsid w:val="0026747B"/>
    <w:rsid w:val="0027059F"/>
    <w:rsid w:val="00270814"/>
    <w:rsid w:val="00270861"/>
    <w:rsid w:val="0027131F"/>
    <w:rsid w:val="00271F11"/>
    <w:rsid w:val="002722BE"/>
    <w:rsid w:val="0027361F"/>
    <w:rsid w:val="00273987"/>
    <w:rsid w:val="00273DD1"/>
    <w:rsid w:val="0027559C"/>
    <w:rsid w:val="0027762E"/>
    <w:rsid w:val="00280894"/>
    <w:rsid w:val="00280939"/>
    <w:rsid w:val="0028105B"/>
    <w:rsid w:val="0028142B"/>
    <w:rsid w:val="00281853"/>
    <w:rsid w:val="00281DA7"/>
    <w:rsid w:val="00281E12"/>
    <w:rsid w:val="0028204E"/>
    <w:rsid w:val="0028223C"/>
    <w:rsid w:val="002826A8"/>
    <w:rsid w:val="002838D0"/>
    <w:rsid w:val="00284482"/>
    <w:rsid w:val="00284C16"/>
    <w:rsid w:val="00286D32"/>
    <w:rsid w:val="00287175"/>
    <w:rsid w:val="00287452"/>
    <w:rsid w:val="002879EA"/>
    <w:rsid w:val="00287DFD"/>
    <w:rsid w:val="00290501"/>
    <w:rsid w:val="00290573"/>
    <w:rsid w:val="00291D0B"/>
    <w:rsid w:val="00291E6E"/>
    <w:rsid w:val="00292A39"/>
    <w:rsid w:val="00292A9A"/>
    <w:rsid w:val="0029369B"/>
    <w:rsid w:val="0029378C"/>
    <w:rsid w:val="002948A0"/>
    <w:rsid w:val="002951C9"/>
    <w:rsid w:val="0029562E"/>
    <w:rsid w:val="002957F9"/>
    <w:rsid w:val="00295E9F"/>
    <w:rsid w:val="0029616B"/>
    <w:rsid w:val="00296EC4"/>
    <w:rsid w:val="00297316"/>
    <w:rsid w:val="002975B1"/>
    <w:rsid w:val="002A0041"/>
    <w:rsid w:val="002A0D41"/>
    <w:rsid w:val="002A1919"/>
    <w:rsid w:val="002A2C99"/>
    <w:rsid w:val="002A2CA3"/>
    <w:rsid w:val="002A2E5D"/>
    <w:rsid w:val="002A3E34"/>
    <w:rsid w:val="002A4B9C"/>
    <w:rsid w:val="002A4CEF"/>
    <w:rsid w:val="002A5EFE"/>
    <w:rsid w:val="002A6985"/>
    <w:rsid w:val="002A7522"/>
    <w:rsid w:val="002A7A80"/>
    <w:rsid w:val="002A7B23"/>
    <w:rsid w:val="002B169D"/>
    <w:rsid w:val="002B295E"/>
    <w:rsid w:val="002B2D46"/>
    <w:rsid w:val="002B3595"/>
    <w:rsid w:val="002B3F1D"/>
    <w:rsid w:val="002B521D"/>
    <w:rsid w:val="002B56E9"/>
    <w:rsid w:val="002B5E30"/>
    <w:rsid w:val="002B6D70"/>
    <w:rsid w:val="002B6DB4"/>
    <w:rsid w:val="002B73D7"/>
    <w:rsid w:val="002B74B8"/>
    <w:rsid w:val="002B7996"/>
    <w:rsid w:val="002C01A6"/>
    <w:rsid w:val="002C0775"/>
    <w:rsid w:val="002C0FD6"/>
    <w:rsid w:val="002C1D3E"/>
    <w:rsid w:val="002C1D8A"/>
    <w:rsid w:val="002C2160"/>
    <w:rsid w:val="002C2377"/>
    <w:rsid w:val="002C2BAC"/>
    <w:rsid w:val="002C2F0A"/>
    <w:rsid w:val="002C2F4F"/>
    <w:rsid w:val="002C3548"/>
    <w:rsid w:val="002C40BB"/>
    <w:rsid w:val="002C49DE"/>
    <w:rsid w:val="002C4BF9"/>
    <w:rsid w:val="002C5F10"/>
    <w:rsid w:val="002C61FE"/>
    <w:rsid w:val="002C6DC9"/>
    <w:rsid w:val="002C7860"/>
    <w:rsid w:val="002C7DDB"/>
    <w:rsid w:val="002C7EA1"/>
    <w:rsid w:val="002D0107"/>
    <w:rsid w:val="002D202F"/>
    <w:rsid w:val="002D2D90"/>
    <w:rsid w:val="002D3BA0"/>
    <w:rsid w:val="002D4CB2"/>
    <w:rsid w:val="002D542D"/>
    <w:rsid w:val="002D54F7"/>
    <w:rsid w:val="002D5A42"/>
    <w:rsid w:val="002D67CB"/>
    <w:rsid w:val="002D6DC8"/>
    <w:rsid w:val="002D6F9C"/>
    <w:rsid w:val="002D7E54"/>
    <w:rsid w:val="002E0B4B"/>
    <w:rsid w:val="002E0C16"/>
    <w:rsid w:val="002E0D70"/>
    <w:rsid w:val="002E1658"/>
    <w:rsid w:val="002E2012"/>
    <w:rsid w:val="002E2E56"/>
    <w:rsid w:val="002E33A2"/>
    <w:rsid w:val="002E33DA"/>
    <w:rsid w:val="002E3E3E"/>
    <w:rsid w:val="002E40D5"/>
    <w:rsid w:val="002E4360"/>
    <w:rsid w:val="002E45AE"/>
    <w:rsid w:val="002E4603"/>
    <w:rsid w:val="002E4A04"/>
    <w:rsid w:val="002E4D54"/>
    <w:rsid w:val="002E78B4"/>
    <w:rsid w:val="002E7F6E"/>
    <w:rsid w:val="002F06C7"/>
    <w:rsid w:val="002F14CE"/>
    <w:rsid w:val="002F3230"/>
    <w:rsid w:val="002F3596"/>
    <w:rsid w:val="002F36DB"/>
    <w:rsid w:val="002F371C"/>
    <w:rsid w:val="002F6386"/>
    <w:rsid w:val="002F6643"/>
    <w:rsid w:val="002F67E1"/>
    <w:rsid w:val="002F7602"/>
    <w:rsid w:val="002F7B63"/>
    <w:rsid w:val="00300456"/>
    <w:rsid w:val="00300DD1"/>
    <w:rsid w:val="00301A02"/>
    <w:rsid w:val="00301A85"/>
    <w:rsid w:val="00301C3D"/>
    <w:rsid w:val="00302788"/>
    <w:rsid w:val="00302D2D"/>
    <w:rsid w:val="003034A8"/>
    <w:rsid w:val="00305099"/>
    <w:rsid w:val="00306014"/>
    <w:rsid w:val="0030671B"/>
    <w:rsid w:val="003077CF"/>
    <w:rsid w:val="00311469"/>
    <w:rsid w:val="003117C6"/>
    <w:rsid w:val="003135F8"/>
    <w:rsid w:val="00314B7F"/>
    <w:rsid w:val="0031501E"/>
    <w:rsid w:val="003157DA"/>
    <w:rsid w:val="00316B6D"/>
    <w:rsid w:val="00316E21"/>
    <w:rsid w:val="003176BE"/>
    <w:rsid w:val="0032015A"/>
    <w:rsid w:val="00320318"/>
    <w:rsid w:val="003208AE"/>
    <w:rsid w:val="00320EF8"/>
    <w:rsid w:val="0032190B"/>
    <w:rsid w:val="003229DE"/>
    <w:rsid w:val="00322E4C"/>
    <w:rsid w:val="0032332F"/>
    <w:rsid w:val="0032480A"/>
    <w:rsid w:val="00326DC4"/>
    <w:rsid w:val="00327A18"/>
    <w:rsid w:val="00327A7A"/>
    <w:rsid w:val="00327DA0"/>
    <w:rsid w:val="0033045F"/>
    <w:rsid w:val="00330D69"/>
    <w:rsid w:val="00330EBB"/>
    <w:rsid w:val="0033165C"/>
    <w:rsid w:val="00331CCB"/>
    <w:rsid w:val="00332F5D"/>
    <w:rsid w:val="00334F71"/>
    <w:rsid w:val="0033502C"/>
    <w:rsid w:val="00335454"/>
    <w:rsid w:val="00335747"/>
    <w:rsid w:val="00335D9B"/>
    <w:rsid w:val="00336A82"/>
    <w:rsid w:val="0033774D"/>
    <w:rsid w:val="00337762"/>
    <w:rsid w:val="00337F5F"/>
    <w:rsid w:val="0034023C"/>
    <w:rsid w:val="00340D4A"/>
    <w:rsid w:val="00342546"/>
    <w:rsid w:val="00342600"/>
    <w:rsid w:val="00342661"/>
    <w:rsid w:val="00342A9A"/>
    <w:rsid w:val="00342B6F"/>
    <w:rsid w:val="003434EF"/>
    <w:rsid w:val="00343C61"/>
    <w:rsid w:val="00344636"/>
    <w:rsid w:val="003448C5"/>
    <w:rsid w:val="003449BB"/>
    <w:rsid w:val="0034646E"/>
    <w:rsid w:val="00347553"/>
    <w:rsid w:val="00350EB0"/>
    <w:rsid w:val="00351331"/>
    <w:rsid w:val="0035199B"/>
    <w:rsid w:val="00351D29"/>
    <w:rsid w:val="00352454"/>
    <w:rsid w:val="0035249A"/>
    <w:rsid w:val="003545BA"/>
    <w:rsid w:val="003551CC"/>
    <w:rsid w:val="003556D1"/>
    <w:rsid w:val="00357078"/>
    <w:rsid w:val="00357464"/>
    <w:rsid w:val="0035759A"/>
    <w:rsid w:val="00357980"/>
    <w:rsid w:val="00357C7B"/>
    <w:rsid w:val="003602A8"/>
    <w:rsid w:val="0036059D"/>
    <w:rsid w:val="00360737"/>
    <w:rsid w:val="00360C79"/>
    <w:rsid w:val="003613D9"/>
    <w:rsid w:val="003615E9"/>
    <w:rsid w:val="00361CC9"/>
    <w:rsid w:val="00362203"/>
    <w:rsid w:val="00362530"/>
    <w:rsid w:val="00362714"/>
    <w:rsid w:val="00362968"/>
    <w:rsid w:val="003635CA"/>
    <w:rsid w:val="00363DCD"/>
    <w:rsid w:val="00364B6B"/>
    <w:rsid w:val="0036524F"/>
    <w:rsid w:val="00367683"/>
    <w:rsid w:val="00367F24"/>
    <w:rsid w:val="0037141B"/>
    <w:rsid w:val="003717C8"/>
    <w:rsid w:val="003719AA"/>
    <w:rsid w:val="00372AC0"/>
    <w:rsid w:val="00372FA4"/>
    <w:rsid w:val="003731FA"/>
    <w:rsid w:val="003734C1"/>
    <w:rsid w:val="00373D7E"/>
    <w:rsid w:val="0037422B"/>
    <w:rsid w:val="0037425D"/>
    <w:rsid w:val="003742F8"/>
    <w:rsid w:val="00374F80"/>
    <w:rsid w:val="00375AA1"/>
    <w:rsid w:val="003763BE"/>
    <w:rsid w:val="00380AAF"/>
    <w:rsid w:val="0038275C"/>
    <w:rsid w:val="00383D2D"/>
    <w:rsid w:val="003841AE"/>
    <w:rsid w:val="003845ED"/>
    <w:rsid w:val="00385491"/>
    <w:rsid w:val="00385875"/>
    <w:rsid w:val="00385DB7"/>
    <w:rsid w:val="003860B1"/>
    <w:rsid w:val="003867C4"/>
    <w:rsid w:val="00386ACF"/>
    <w:rsid w:val="00387553"/>
    <w:rsid w:val="003902A0"/>
    <w:rsid w:val="00391145"/>
    <w:rsid w:val="00391A58"/>
    <w:rsid w:val="00391EAA"/>
    <w:rsid w:val="00391F9F"/>
    <w:rsid w:val="003923A5"/>
    <w:rsid w:val="00392455"/>
    <w:rsid w:val="003924A8"/>
    <w:rsid w:val="00393DC4"/>
    <w:rsid w:val="003946B1"/>
    <w:rsid w:val="00394B70"/>
    <w:rsid w:val="00396899"/>
    <w:rsid w:val="00396C1B"/>
    <w:rsid w:val="00397609"/>
    <w:rsid w:val="00397EE4"/>
    <w:rsid w:val="003A099E"/>
    <w:rsid w:val="003A0ACB"/>
    <w:rsid w:val="003A149C"/>
    <w:rsid w:val="003A1AA4"/>
    <w:rsid w:val="003A277F"/>
    <w:rsid w:val="003A2E02"/>
    <w:rsid w:val="003A345E"/>
    <w:rsid w:val="003A43DE"/>
    <w:rsid w:val="003A629D"/>
    <w:rsid w:val="003A6D3F"/>
    <w:rsid w:val="003A702C"/>
    <w:rsid w:val="003A7ABC"/>
    <w:rsid w:val="003A7CE7"/>
    <w:rsid w:val="003B00A6"/>
    <w:rsid w:val="003B136F"/>
    <w:rsid w:val="003B16A8"/>
    <w:rsid w:val="003B1D18"/>
    <w:rsid w:val="003B27EC"/>
    <w:rsid w:val="003B3BB6"/>
    <w:rsid w:val="003B4284"/>
    <w:rsid w:val="003B49A5"/>
    <w:rsid w:val="003B56E7"/>
    <w:rsid w:val="003B73B5"/>
    <w:rsid w:val="003B73D3"/>
    <w:rsid w:val="003B75B7"/>
    <w:rsid w:val="003C0806"/>
    <w:rsid w:val="003C0E46"/>
    <w:rsid w:val="003C111F"/>
    <w:rsid w:val="003C1230"/>
    <w:rsid w:val="003C1552"/>
    <w:rsid w:val="003C1B92"/>
    <w:rsid w:val="003C3A43"/>
    <w:rsid w:val="003C3FC1"/>
    <w:rsid w:val="003C5ECA"/>
    <w:rsid w:val="003D0648"/>
    <w:rsid w:val="003D1A38"/>
    <w:rsid w:val="003D1B6D"/>
    <w:rsid w:val="003D1D0A"/>
    <w:rsid w:val="003D22FA"/>
    <w:rsid w:val="003D25E9"/>
    <w:rsid w:val="003D2E92"/>
    <w:rsid w:val="003D3019"/>
    <w:rsid w:val="003D49D9"/>
    <w:rsid w:val="003D4F37"/>
    <w:rsid w:val="003D541A"/>
    <w:rsid w:val="003D5ED1"/>
    <w:rsid w:val="003D693D"/>
    <w:rsid w:val="003D6D95"/>
    <w:rsid w:val="003D70F7"/>
    <w:rsid w:val="003E0707"/>
    <w:rsid w:val="003E0B7E"/>
    <w:rsid w:val="003E1A52"/>
    <w:rsid w:val="003E1A6F"/>
    <w:rsid w:val="003E1B96"/>
    <w:rsid w:val="003E380C"/>
    <w:rsid w:val="003E3DE0"/>
    <w:rsid w:val="003E58DE"/>
    <w:rsid w:val="003E5970"/>
    <w:rsid w:val="003E7C2E"/>
    <w:rsid w:val="003E7DE7"/>
    <w:rsid w:val="003F0D30"/>
    <w:rsid w:val="003F1AFD"/>
    <w:rsid w:val="003F1C26"/>
    <w:rsid w:val="003F21D4"/>
    <w:rsid w:val="003F31A1"/>
    <w:rsid w:val="003F3CB2"/>
    <w:rsid w:val="003F48A0"/>
    <w:rsid w:val="003F5BB0"/>
    <w:rsid w:val="003F695F"/>
    <w:rsid w:val="003F6AA1"/>
    <w:rsid w:val="003F6B75"/>
    <w:rsid w:val="003F6D38"/>
    <w:rsid w:val="003F6E59"/>
    <w:rsid w:val="003F74ED"/>
    <w:rsid w:val="0040082A"/>
    <w:rsid w:val="00402910"/>
    <w:rsid w:val="00402E2A"/>
    <w:rsid w:val="004046DF"/>
    <w:rsid w:val="0040494B"/>
    <w:rsid w:val="00406A21"/>
    <w:rsid w:val="00407609"/>
    <w:rsid w:val="004111EF"/>
    <w:rsid w:val="00411F06"/>
    <w:rsid w:val="004126F0"/>
    <w:rsid w:val="00414E4B"/>
    <w:rsid w:val="00415619"/>
    <w:rsid w:val="00415D75"/>
    <w:rsid w:val="00416675"/>
    <w:rsid w:val="00416711"/>
    <w:rsid w:val="00416BC5"/>
    <w:rsid w:val="00417387"/>
    <w:rsid w:val="00420168"/>
    <w:rsid w:val="0042272A"/>
    <w:rsid w:val="00422C70"/>
    <w:rsid w:val="00423C8C"/>
    <w:rsid w:val="00423DB9"/>
    <w:rsid w:val="00424ADA"/>
    <w:rsid w:val="0042699B"/>
    <w:rsid w:val="0042703E"/>
    <w:rsid w:val="004275D2"/>
    <w:rsid w:val="00427D26"/>
    <w:rsid w:val="00430431"/>
    <w:rsid w:val="004309F8"/>
    <w:rsid w:val="00430F6A"/>
    <w:rsid w:val="0043111C"/>
    <w:rsid w:val="00431A51"/>
    <w:rsid w:val="00431E98"/>
    <w:rsid w:val="00432096"/>
    <w:rsid w:val="004324F8"/>
    <w:rsid w:val="004325A1"/>
    <w:rsid w:val="00433FF4"/>
    <w:rsid w:val="00434589"/>
    <w:rsid w:val="0043596E"/>
    <w:rsid w:val="004365FA"/>
    <w:rsid w:val="00436D87"/>
    <w:rsid w:val="00437495"/>
    <w:rsid w:val="004375BB"/>
    <w:rsid w:val="0043763B"/>
    <w:rsid w:val="00437B78"/>
    <w:rsid w:val="004409E7"/>
    <w:rsid w:val="00441C0D"/>
    <w:rsid w:val="0044348A"/>
    <w:rsid w:val="00444753"/>
    <w:rsid w:val="0044508E"/>
    <w:rsid w:val="004454FB"/>
    <w:rsid w:val="0044620F"/>
    <w:rsid w:val="004462F3"/>
    <w:rsid w:val="00446D8C"/>
    <w:rsid w:val="00446DA2"/>
    <w:rsid w:val="00447B4D"/>
    <w:rsid w:val="00451DF9"/>
    <w:rsid w:val="00453FD0"/>
    <w:rsid w:val="00455708"/>
    <w:rsid w:val="004559DF"/>
    <w:rsid w:val="0045627E"/>
    <w:rsid w:val="00456A36"/>
    <w:rsid w:val="004605F8"/>
    <w:rsid w:val="004606D7"/>
    <w:rsid w:val="00460C15"/>
    <w:rsid w:val="00460C2C"/>
    <w:rsid w:val="00461258"/>
    <w:rsid w:val="0046139A"/>
    <w:rsid w:val="004615B9"/>
    <w:rsid w:val="00462BAC"/>
    <w:rsid w:val="00463316"/>
    <w:rsid w:val="00464DD8"/>
    <w:rsid w:val="00465980"/>
    <w:rsid w:val="00465DB5"/>
    <w:rsid w:val="00465F7F"/>
    <w:rsid w:val="004662D9"/>
    <w:rsid w:val="004668EE"/>
    <w:rsid w:val="004675A1"/>
    <w:rsid w:val="00467B29"/>
    <w:rsid w:val="0047222E"/>
    <w:rsid w:val="004723AB"/>
    <w:rsid w:val="00472662"/>
    <w:rsid w:val="00472F01"/>
    <w:rsid w:val="004741E2"/>
    <w:rsid w:val="00474235"/>
    <w:rsid w:val="00474823"/>
    <w:rsid w:val="00475A2B"/>
    <w:rsid w:val="0047612A"/>
    <w:rsid w:val="004761D8"/>
    <w:rsid w:val="00476BC0"/>
    <w:rsid w:val="00476DA3"/>
    <w:rsid w:val="00476DFD"/>
    <w:rsid w:val="00480337"/>
    <w:rsid w:val="0048082D"/>
    <w:rsid w:val="00480C74"/>
    <w:rsid w:val="004818C5"/>
    <w:rsid w:val="004819B7"/>
    <w:rsid w:val="0048238E"/>
    <w:rsid w:val="0048247E"/>
    <w:rsid w:val="0048278C"/>
    <w:rsid w:val="0048603F"/>
    <w:rsid w:val="0048611E"/>
    <w:rsid w:val="00486849"/>
    <w:rsid w:val="00486A14"/>
    <w:rsid w:val="00486FCF"/>
    <w:rsid w:val="00487817"/>
    <w:rsid w:val="0049001B"/>
    <w:rsid w:val="00490C5D"/>
    <w:rsid w:val="004918A2"/>
    <w:rsid w:val="0049372E"/>
    <w:rsid w:val="00494822"/>
    <w:rsid w:val="00495119"/>
    <w:rsid w:val="0049537C"/>
    <w:rsid w:val="00496748"/>
    <w:rsid w:val="0049726C"/>
    <w:rsid w:val="00497621"/>
    <w:rsid w:val="00497D6B"/>
    <w:rsid w:val="004A131E"/>
    <w:rsid w:val="004A13CA"/>
    <w:rsid w:val="004A161C"/>
    <w:rsid w:val="004A16C4"/>
    <w:rsid w:val="004A244B"/>
    <w:rsid w:val="004A27B8"/>
    <w:rsid w:val="004A2EB4"/>
    <w:rsid w:val="004A6A2A"/>
    <w:rsid w:val="004A6AEB"/>
    <w:rsid w:val="004A7BB2"/>
    <w:rsid w:val="004A7C02"/>
    <w:rsid w:val="004A7E7F"/>
    <w:rsid w:val="004B0E7B"/>
    <w:rsid w:val="004B11A8"/>
    <w:rsid w:val="004B1B80"/>
    <w:rsid w:val="004B292D"/>
    <w:rsid w:val="004B2F5E"/>
    <w:rsid w:val="004B333F"/>
    <w:rsid w:val="004B339A"/>
    <w:rsid w:val="004B3550"/>
    <w:rsid w:val="004B35F7"/>
    <w:rsid w:val="004B3ECF"/>
    <w:rsid w:val="004B524C"/>
    <w:rsid w:val="004B5CE2"/>
    <w:rsid w:val="004B5EB5"/>
    <w:rsid w:val="004B6AF1"/>
    <w:rsid w:val="004B744E"/>
    <w:rsid w:val="004C0075"/>
    <w:rsid w:val="004C1AE8"/>
    <w:rsid w:val="004C2B1F"/>
    <w:rsid w:val="004C3A8E"/>
    <w:rsid w:val="004C4CE8"/>
    <w:rsid w:val="004C59F7"/>
    <w:rsid w:val="004C73B9"/>
    <w:rsid w:val="004C76B7"/>
    <w:rsid w:val="004C7779"/>
    <w:rsid w:val="004C7C7F"/>
    <w:rsid w:val="004D0A55"/>
    <w:rsid w:val="004D375B"/>
    <w:rsid w:val="004D4299"/>
    <w:rsid w:val="004D445D"/>
    <w:rsid w:val="004D4F49"/>
    <w:rsid w:val="004D59D5"/>
    <w:rsid w:val="004D5D21"/>
    <w:rsid w:val="004D60E0"/>
    <w:rsid w:val="004D699D"/>
    <w:rsid w:val="004D6C4D"/>
    <w:rsid w:val="004D72CD"/>
    <w:rsid w:val="004D743C"/>
    <w:rsid w:val="004E011A"/>
    <w:rsid w:val="004E0E5A"/>
    <w:rsid w:val="004E31EF"/>
    <w:rsid w:val="004E399F"/>
    <w:rsid w:val="004E41CB"/>
    <w:rsid w:val="004E42BA"/>
    <w:rsid w:val="004E4933"/>
    <w:rsid w:val="004E5366"/>
    <w:rsid w:val="004E5EBD"/>
    <w:rsid w:val="004E68B2"/>
    <w:rsid w:val="004E6ADD"/>
    <w:rsid w:val="004E753A"/>
    <w:rsid w:val="004E75B1"/>
    <w:rsid w:val="004F04A0"/>
    <w:rsid w:val="004F06B6"/>
    <w:rsid w:val="004F0CC7"/>
    <w:rsid w:val="004F0F1F"/>
    <w:rsid w:val="004F1A98"/>
    <w:rsid w:val="004F1E76"/>
    <w:rsid w:val="004F2620"/>
    <w:rsid w:val="004F2849"/>
    <w:rsid w:val="004F2CB8"/>
    <w:rsid w:val="004F2E05"/>
    <w:rsid w:val="004F2F1A"/>
    <w:rsid w:val="004F31FB"/>
    <w:rsid w:val="004F3B8C"/>
    <w:rsid w:val="004F489D"/>
    <w:rsid w:val="004F5FCD"/>
    <w:rsid w:val="004F66A7"/>
    <w:rsid w:val="004F6A8A"/>
    <w:rsid w:val="004F7015"/>
    <w:rsid w:val="004F785F"/>
    <w:rsid w:val="0050065C"/>
    <w:rsid w:val="00500D23"/>
    <w:rsid w:val="00501062"/>
    <w:rsid w:val="00501EB2"/>
    <w:rsid w:val="0050227F"/>
    <w:rsid w:val="005030F3"/>
    <w:rsid w:val="00503FDB"/>
    <w:rsid w:val="0050549F"/>
    <w:rsid w:val="005059C6"/>
    <w:rsid w:val="0050647E"/>
    <w:rsid w:val="00510628"/>
    <w:rsid w:val="00510A88"/>
    <w:rsid w:val="00510DCD"/>
    <w:rsid w:val="005114F5"/>
    <w:rsid w:val="0051227F"/>
    <w:rsid w:val="00512696"/>
    <w:rsid w:val="0051272E"/>
    <w:rsid w:val="005128EB"/>
    <w:rsid w:val="0051356D"/>
    <w:rsid w:val="00513997"/>
    <w:rsid w:val="005139E2"/>
    <w:rsid w:val="00513A12"/>
    <w:rsid w:val="00514585"/>
    <w:rsid w:val="005147E0"/>
    <w:rsid w:val="0051586D"/>
    <w:rsid w:val="00515BD8"/>
    <w:rsid w:val="00516A65"/>
    <w:rsid w:val="00517CAB"/>
    <w:rsid w:val="0052025C"/>
    <w:rsid w:val="0052144C"/>
    <w:rsid w:val="00521FAC"/>
    <w:rsid w:val="0052220D"/>
    <w:rsid w:val="0052254C"/>
    <w:rsid w:val="005226F2"/>
    <w:rsid w:val="005232F2"/>
    <w:rsid w:val="00523CB9"/>
    <w:rsid w:val="0052489A"/>
    <w:rsid w:val="00525224"/>
    <w:rsid w:val="005254B3"/>
    <w:rsid w:val="00525751"/>
    <w:rsid w:val="00525ECD"/>
    <w:rsid w:val="00526A48"/>
    <w:rsid w:val="00527410"/>
    <w:rsid w:val="00530BD8"/>
    <w:rsid w:val="00530E3A"/>
    <w:rsid w:val="00530F26"/>
    <w:rsid w:val="0053171F"/>
    <w:rsid w:val="00531A59"/>
    <w:rsid w:val="00531F3C"/>
    <w:rsid w:val="0053243F"/>
    <w:rsid w:val="00532CD4"/>
    <w:rsid w:val="00533222"/>
    <w:rsid w:val="005341D5"/>
    <w:rsid w:val="005343BE"/>
    <w:rsid w:val="0053451D"/>
    <w:rsid w:val="0053456B"/>
    <w:rsid w:val="00535121"/>
    <w:rsid w:val="00535E2A"/>
    <w:rsid w:val="0053623D"/>
    <w:rsid w:val="0053640D"/>
    <w:rsid w:val="0053692C"/>
    <w:rsid w:val="00536F06"/>
    <w:rsid w:val="00537039"/>
    <w:rsid w:val="00537E2B"/>
    <w:rsid w:val="005437B2"/>
    <w:rsid w:val="00543AA0"/>
    <w:rsid w:val="00544CCF"/>
    <w:rsid w:val="0054506F"/>
    <w:rsid w:val="00545251"/>
    <w:rsid w:val="00547219"/>
    <w:rsid w:val="005473AE"/>
    <w:rsid w:val="00547E30"/>
    <w:rsid w:val="0055054E"/>
    <w:rsid w:val="00551496"/>
    <w:rsid w:val="005514F7"/>
    <w:rsid w:val="005522BA"/>
    <w:rsid w:val="00554D5D"/>
    <w:rsid w:val="0055535E"/>
    <w:rsid w:val="005560AB"/>
    <w:rsid w:val="00556215"/>
    <w:rsid w:val="0055658D"/>
    <w:rsid w:val="0055692D"/>
    <w:rsid w:val="00556DAB"/>
    <w:rsid w:val="0055724B"/>
    <w:rsid w:val="0056016C"/>
    <w:rsid w:val="005612B9"/>
    <w:rsid w:val="00561883"/>
    <w:rsid w:val="005630A3"/>
    <w:rsid w:val="00563A4C"/>
    <w:rsid w:val="00565DD1"/>
    <w:rsid w:val="00567AE8"/>
    <w:rsid w:val="00567B6E"/>
    <w:rsid w:val="005716E2"/>
    <w:rsid w:val="005718A6"/>
    <w:rsid w:val="00572AE4"/>
    <w:rsid w:val="00572EBB"/>
    <w:rsid w:val="005732FC"/>
    <w:rsid w:val="00573AB4"/>
    <w:rsid w:val="00573B0F"/>
    <w:rsid w:val="00574389"/>
    <w:rsid w:val="005748B5"/>
    <w:rsid w:val="00575A8D"/>
    <w:rsid w:val="00576026"/>
    <w:rsid w:val="00576B2C"/>
    <w:rsid w:val="00576DED"/>
    <w:rsid w:val="0058008A"/>
    <w:rsid w:val="00580BDD"/>
    <w:rsid w:val="00581392"/>
    <w:rsid w:val="00582832"/>
    <w:rsid w:val="00582A69"/>
    <w:rsid w:val="00583B8B"/>
    <w:rsid w:val="0058464D"/>
    <w:rsid w:val="005852BA"/>
    <w:rsid w:val="0058538A"/>
    <w:rsid w:val="005853AA"/>
    <w:rsid w:val="00585D09"/>
    <w:rsid w:val="00585DDC"/>
    <w:rsid w:val="0058678B"/>
    <w:rsid w:val="00587363"/>
    <w:rsid w:val="0058783E"/>
    <w:rsid w:val="00590895"/>
    <w:rsid w:val="005908DE"/>
    <w:rsid w:val="005919A2"/>
    <w:rsid w:val="00591F2E"/>
    <w:rsid w:val="005926B3"/>
    <w:rsid w:val="0059277A"/>
    <w:rsid w:val="00592CB9"/>
    <w:rsid w:val="0059566C"/>
    <w:rsid w:val="00595941"/>
    <w:rsid w:val="005959C8"/>
    <w:rsid w:val="00595E81"/>
    <w:rsid w:val="00596053"/>
    <w:rsid w:val="005960E9"/>
    <w:rsid w:val="005966D2"/>
    <w:rsid w:val="005967EB"/>
    <w:rsid w:val="00596A14"/>
    <w:rsid w:val="00596B0E"/>
    <w:rsid w:val="0059796E"/>
    <w:rsid w:val="005A0AF6"/>
    <w:rsid w:val="005A11BA"/>
    <w:rsid w:val="005A120C"/>
    <w:rsid w:val="005A1381"/>
    <w:rsid w:val="005A2DA1"/>
    <w:rsid w:val="005A39D6"/>
    <w:rsid w:val="005A4039"/>
    <w:rsid w:val="005A431C"/>
    <w:rsid w:val="005A5121"/>
    <w:rsid w:val="005A5FA9"/>
    <w:rsid w:val="005A6995"/>
    <w:rsid w:val="005A7309"/>
    <w:rsid w:val="005A7459"/>
    <w:rsid w:val="005A7A26"/>
    <w:rsid w:val="005B0185"/>
    <w:rsid w:val="005B10BA"/>
    <w:rsid w:val="005B12CD"/>
    <w:rsid w:val="005B13AB"/>
    <w:rsid w:val="005B1D9F"/>
    <w:rsid w:val="005B37E2"/>
    <w:rsid w:val="005B3946"/>
    <w:rsid w:val="005B3A37"/>
    <w:rsid w:val="005B40A5"/>
    <w:rsid w:val="005B4B75"/>
    <w:rsid w:val="005B4F53"/>
    <w:rsid w:val="005B5082"/>
    <w:rsid w:val="005B5B1B"/>
    <w:rsid w:val="005B6B32"/>
    <w:rsid w:val="005B6EBD"/>
    <w:rsid w:val="005B75A3"/>
    <w:rsid w:val="005B7A57"/>
    <w:rsid w:val="005C08CB"/>
    <w:rsid w:val="005C0BE1"/>
    <w:rsid w:val="005C181F"/>
    <w:rsid w:val="005C1D83"/>
    <w:rsid w:val="005C22DC"/>
    <w:rsid w:val="005C2607"/>
    <w:rsid w:val="005C2D7F"/>
    <w:rsid w:val="005C3080"/>
    <w:rsid w:val="005C3541"/>
    <w:rsid w:val="005C386C"/>
    <w:rsid w:val="005C4BDD"/>
    <w:rsid w:val="005C6006"/>
    <w:rsid w:val="005C6839"/>
    <w:rsid w:val="005C774E"/>
    <w:rsid w:val="005D0C72"/>
    <w:rsid w:val="005D11B3"/>
    <w:rsid w:val="005D1C39"/>
    <w:rsid w:val="005D1E23"/>
    <w:rsid w:val="005D27B1"/>
    <w:rsid w:val="005D3567"/>
    <w:rsid w:val="005D3F86"/>
    <w:rsid w:val="005D5152"/>
    <w:rsid w:val="005D660D"/>
    <w:rsid w:val="005D6A46"/>
    <w:rsid w:val="005D6F00"/>
    <w:rsid w:val="005D712E"/>
    <w:rsid w:val="005D7A17"/>
    <w:rsid w:val="005D7BDE"/>
    <w:rsid w:val="005E03E5"/>
    <w:rsid w:val="005E083B"/>
    <w:rsid w:val="005E13BB"/>
    <w:rsid w:val="005E1C71"/>
    <w:rsid w:val="005E34B6"/>
    <w:rsid w:val="005E394F"/>
    <w:rsid w:val="005E3EAD"/>
    <w:rsid w:val="005E411C"/>
    <w:rsid w:val="005E4B7F"/>
    <w:rsid w:val="005E5369"/>
    <w:rsid w:val="005E5FF4"/>
    <w:rsid w:val="005E6226"/>
    <w:rsid w:val="005E6A6D"/>
    <w:rsid w:val="005E6CCA"/>
    <w:rsid w:val="005E6E08"/>
    <w:rsid w:val="005E7382"/>
    <w:rsid w:val="005F0170"/>
    <w:rsid w:val="005F042E"/>
    <w:rsid w:val="005F08C5"/>
    <w:rsid w:val="005F13D4"/>
    <w:rsid w:val="005F2473"/>
    <w:rsid w:val="005F30BA"/>
    <w:rsid w:val="005F3397"/>
    <w:rsid w:val="005F4319"/>
    <w:rsid w:val="005F527E"/>
    <w:rsid w:val="005F53D2"/>
    <w:rsid w:val="005F5B09"/>
    <w:rsid w:val="005F68A4"/>
    <w:rsid w:val="005F6BA3"/>
    <w:rsid w:val="005F6BC1"/>
    <w:rsid w:val="005F7168"/>
    <w:rsid w:val="005F7780"/>
    <w:rsid w:val="0060041E"/>
    <w:rsid w:val="00601E85"/>
    <w:rsid w:val="00601EFB"/>
    <w:rsid w:val="006020D9"/>
    <w:rsid w:val="006021C8"/>
    <w:rsid w:val="0060278C"/>
    <w:rsid w:val="00602E5A"/>
    <w:rsid w:val="00603173"/>
    <w:rsid w:val="00604B70"/>
    <w:rsid w:val="00604BFA"/>
    <w:rsid w:val="00604DA8"/>
    <w:rsid w:val="00604EF7"/>
    <w:rsid w:val="00604F7A"/>
    <w:rsid w:val="006051ED"/>
    <w:rsid w:val="00605E19"/>
    <w:rsid w:val="00605E5D"/>
    <w:rsid w:val="006064FD"/>
    <w:rsid w:val="0060692C"/>
    <w:rsid w:val="00606DEE"/>
    <w:rsid w:val="006071CF"/>
    <w:rsid w:val="00607911"/>
    <w:rsid w:val="0061105E"/>
    <w:rsid w:val="006118EA"/>
    <w:rsid w:val="0061465A"/>
    <w:rsid w:val="00614713"/>
    <w:rsid w:val="006147DA"/>
    <w:rsid w:val="00615CB8"/>
    <w:rsid w:val="00616870"/>
    <w:rsid w:val="00616CB8"/>
    <w:rsid w:val="00620063"/>
    <w:rsid w:val="006203AA"/>
    <w:rsid w:val="006208CC"/>
    <w:rsid w:val="00621190"/>
    <w:rsid w:val="00621812"/>
    <w:rsid w:val="0062232F"/>
    <w:rsid w:val="00624243"/>
    <w:rsid w:val="006244B0"/>
    <w:rsid w:val="0062672A"/>
    <w:rsid w:val="00626B8C"/>
    <w:rsid w:val="00627AE8"/>
    <w:rsid w:val="00630679"/>
    <w:rsid w:val="006311EA"/>
    <w:rsid w:val="00631223"/>
    <w:rsid w:val="006314D5"/>
    <w:rsid w:val="00631E76"/>
    <w:rsid w:val="00632230"/>
    <w:rsid w:val="00633122"/>
    <w:rsid w:val="006332C5"/>
    <w:rsid w:val="00633565"/>
    <w:rsid w:val="0063408C"/>
    <w:rsid w:val="006343E7"/>
    <w:rsid w:val="006346AB"/>
    <w:rsid w:val="00635FFB"/>
    <w:rsid w:val="006367DB"/>
    <w:rsid w:val="006376BC"/>
    <w:rsid w:val="006376C5"/>
    <w:rsid w:val="006406AF"/>
    <w:rsid w:val="00640BCF"/>
    <w:rsid w:val="00641A92"/>
    <w:rsid w:val="006434F8"/>
    <w:rsid w:val="006443D1"/>
    <w:rsid w:val="00644A45"/>
    <w:rsid w:val="006454E0"/>
    <w:rsid w:val="00645503"/>
    <w:rsid w:val="006455D5"/>
    <w:rsid w:val="006465FE"/>
    <w:rsid w:val="006469E2"/>
    <w:rsid w:val="006473D6"/>
    <w:rsid w:val="0064790F"/>
    <w:rsid w:val="00650EC2"/>
    <w:rsid w:val="0065246E"/>
    <w:rsid w:val="00652ADC"/>
    <w:rsid w:val="00652DD1"/>
    <w:rsid w:val="00653B68"/>
    <w:rsid w:val="00654FEB"/>
    <w:rsid w:val="006559D5"/>
    <w:rsid w:val="00655DCF"/>
    <w:rsid w:val="00656A9A"/>
    <w:rsid w:val="00656E03"/>
    <w:rsid w:val="00656E86"/>
    <w:rsid w:val="00657957"/>
    <w:rsid w:val="00657971"/>
    <w:rsid w:val="00657E6F"/>
    <w:rsid w:val="0066048A"/>
    <w:rsid w:val="006613B9"/>
    <w:rsid w:val="006622B5"/>
    <w:rsid w:val="00663528"/>
    <w:rsid w:val="006637D8"/>
    <w:rsid w:val="006638BF"/>
    <w:rsid w:val="00663973"/>
    <w:rsid w:val="006654C5"/>
    <w:rsid w:val="00665C21"/>
    <w:rsid w:val="00665EFF"/>
    <w:rsid w:val="00666B84"/>
    <w:rsid w:val="00666D04"/>
    <w:rsid w:val="006671B9"/>
    <w:rsid w:val="006676FE"/>
    <w:rsid w:val="006679D7"/>
    <w:rsid w:val="00670BC3"/>
    <w:rsid w:val="00670E11"/>
    <w:rsid w:val="0067138A"/>
    <w:rsid w:val="0067142C"/>
    <w:rsid w:val="00672273"/>
    <w:rsid w:val="0067254E"/>
    <w:rsid w:val="00672A26"/>
    <w:rsid w:val="00677426"/>
    <w:rsid w:val="006804B9"/>
    <w:rsid w:val="006811B2"/>
    <w:rsid w:val="00683230"/>
    <w:rsid w:val="006834EF"/>
    <w:rsid w:val="006836EC"/>
    <w:rsid w:val="00684402"/>
    <w:rsid w:val="00684F97"/>
    <w:rsid w:val="006852E5"/>
    <w:rsid w:val="00687C44"/>
    <w:rsid w:val="0069096A"/>
    <w:rsid w:val="00690BEB"/>
    <w:rsid w:val="00690DA1"/>
    <w:rsid w:val="006925B9"/>
    <w:rsid w:val="00694143"/>
    <w:rsid w:val="0069428F"/>
    <w:rsid w:val="0069598C"/>
    <w:rsid w:val="00697084"/>
    <w:rsid w:val="006972A3"/>
    <w:rsid w:val="00697747"/>
    <w:rsid w:val="006A0825"/>
    <w:rsid w:val="006A08AC"/>
    <w:rsid w:val="006A0B39"/>
    <w:rsid w:val="006A1243"/>
    <w:rsid w:val="006A145C"/>
    <w:rsid w:val="006A15CB"/>
    <w:rsid w:val="006A1661"/>
    <w:rsid w:val="006A1778"/>
    <w:rsid w:val="006A3F7B"/>
    <w:rsid w:val="006A6319"/>
    <w:rsid w:val="006A6682"/>
    <w:rsid w:val="006A6B10"/>
    <w:rsid w:val="006A6D46"/>
    <w:rsid w:val="006A7051"/>
    <w:rsid w:val="006B03EA"/>
    <w:rsid w:val="006B063C"/>
    <w:rsid w:val="006B0B7B"/>
    <w:rsid w:val="006B1BAC"/>
    <w:rsid w:val="006B2963"/>
    <w:rsid w:val="006B2E63"/>
    <w:rsid w:val="006B2EE8"/>
    <w:rsid w:val="006B3623"/>
    <w:rsid w:val="006B3962"/>
    <w:rsid w:val="006B427A"/>
    <w:rsid w:val="006B4B76"/>
    <w:rsid w:val="006B5396"/>
    <w:rsid w:val="006B6496"/>
    <w:rsid w:val="006B6E6C"/>
    <w:rsid w:val="006B7287"/>
    <w:rsid w:val="006B7763"/>
    <w:rsid w:val="006B776A"/>
    <w:rsid w:val="006B7FBA"/>
    <w:rsid w:val="006C10A1"/>
    <w:rsid w:val="006C1187"/>
    <w:rsid w:val="006C1458"/>
    <w:rsid w:val="006C457D"/>
    <w:rsid w:val="006C45E4"/>
    <w:rsid w:val="006C4F64"/>
    <w:rsid w:val="006C52BE"/>
    <w:rsid w:val="006C52FD"/>
    <w:rsid w:val="006C56A7"/>
    <w:rsid w:val="006C6642"/>
    <w:rsid w:val="006C69E9"/>
    <w:rsid w:val="006C747F"/>
    <w:rsid w:val="006C77E2"/>
    <w:rsid w:val="006C7F99"/>
    <w:rsid w:val="006C7FE2"/>
    <w:rsid w:val="006D165F"/>
    <w:rsid w:val="006D22FB"/>
    <w:rsid w:val="006D2BE0"/>
    <w:rsid w:val="006D2D4D"/>
    <w:rsid w:val="006D2F13"/>
    <w:rsid w:val="006D32CB"/>
    <w:rsid w:val="006D3489"/>
    <w:rsid w:val="006D40AE"/>
    <w:rsid w:val="006D46AB"/>
    <w:rsid w:val="006D4A8A"/>
    <w:rsid w:val="006D501C"/>
    <w:rsid w:val="006D5BBB"/>
    <w:rsid w:val="006D5BDA"/>
    <w:rsid w:val="006D5F30"/>
    <w:rsid w:val="006D60AF"/>
    <w:rsid w:val="006D6A71"/>
    <w:rsid w:val="006D6FB3"/>
    <w:rsid w:val="006D742D"/>
    <w:rsid w:val="006D7CE1"/>
    <w:rsid w:val="006E02A6"/>
    <w:rsid w:val="006E0AF9"/>
    <w:rsid w:val="006E135A"/>
    <w:rsid w:val="006E16E9"/>
    <w:rsid w:val="006E175C"/>
    <w:rsid w:val="006E2504"/>
    <w:rsid w:val="006E2637"/>
    <w:rsid w:val="006E3609"/>
    <w:rsid w:val="006E369F"/>
    <w:rsid w:val="006E4110"/>
    <w:rsid w:val="006E4B9E"/>
    <w:rsid w:val="006E4BC0"/>
    <w:rsid w:val="006E502B"/>
    <w:rsid w:val="006E55E1"/>
    <w:rsid w:val="006E5E4F"/>
    <w:rsid w:val="006E788F"/>
    <w:rsid w:val="006E7B4A"/>
    <w:rsid w:val="006E7B57"/>
    <w:rsid w:val="006E7D01"/>
    <w:rsid w:val="006F0AEF"/>
    <w:rsid w:val="006F1F9D"/>
    <w:rsid w:val="006F26A9"/>
    <w:rsid w:val="006F32B2"/>
    <w:rsid w:val="006F37F9"/>
    <w:rsid w:val="006F3D6A"/>
    <w:rsid w:val="006F4A3B"/>
    <w:rsid w:val="006F7492"/>
    <w:rsid w:val="006F7648"/>
    <w:rsid w:val="006F772D"/>
    <w:rsid w:val="007019C8"/>
    <w:rsid w:val="00702C92"/>
    <w:rsid w:val="007047CD"/>
    <w:rsid w:val="00704FCB"/>
    <w:rsid w:val="00705991"/>
    <w:rsid w:val="00706781"/>
    <w:rsid w:val="00706AD8"/>
    <w:rsid w:val="00706C92"/>
    <w:rsid w:val="007072DC"/>
    <w:rsid w:val="007101C8"/>
    <w:rsid w:val="0071080C"/>
    <w:rsid w:val="007113A8"/>
    <w:rsid w:val="0071179C"/>
    <w:rsid w:val="00711961"/>
    <w:rsid w:val="00711D41"/>
    <w:rsid w:val="00713706"/>
    <w:rsid w:val="0071371B"/>
    <w:rsid w:val="0071523D"/>
    <w:rsid w:val="00715835"/>
    <w:rsid w:val="0071666A"/>
    <w:rsid w:val="00716889"/>
    <w:rsid w:val="007170B8"/>
    <w:rsid w:val="00717275"/>
    <w:rsid w:val="0072043F"/>
    <w:rsid w:val="0072085E"/>
    <w:rsid w:val="007214F4"/>
    <w:rsid w:val="0072167E"/>
    <w:rsid w:val="00721E87"/>
    <w:rsid w:val="007225F3"/>
    <w:rsid w:val="00722B88"/>
    <w:rsid w:val="00722D61"/>
    <w:rsid w:val="00723207"/>
    <w:rsid w:val="007232C9"/>
    <w:rsid w:val="00724203"/>
    <w:rsid w:val="0072503E"/>
    <w:rsid w:val="00725917"/>
    <w:rsid w:val="00726E8D"/>
    <w:rsid w:val="00727E52"/>
    <w:rsid w:val="0073010E"/>
    <w:rsid w:val="00730A7D"/>
    <w:rsid w:val="0073115D"/>
    <w:rsid w:val="007311D2"/>
    <w:rsid w:val="00732724"/>
    <w:rsid w:val="00732949"/>
    <w:rsid w:val="00732DBD"/>
    <w:rsid w:val="00733151"/>
    <w:rsid w:val="00733A5A"/>
    <w:rsid w:val="00734079"/>
    <w:rsid w:val="00734160"/>
    <w:rsid w:val="00734968"/>
    <w:rsid w:val="00734BA0"/>
    <w:rsid w:val="00735EC7"/>
    <w:rsid w:val="00735F2E"/>
    <w:rsid w:val="00736A2B"/>
    <w:rsid w:val="00737715"/>
    <w:rsid w:val="00737ACC"/>
    <w:rsid w:val="00737CEF"/>
    <w:rsid w:val="00737E27"/>
    <w:rsid w:val="00737F4D"/>
    <w:rsid w:val="0074111B"/>
    <w:rsid w:val="0074120C"/>
    <w:rsid w:val="00741C39"/>
    <w:rsid w:val="00741CD2"/>
    <w:rsid w:val="00742085"/>
    <w:rsid w:val="0074281C"/>
    <w:rsid w:val="0074435C"/>
    <w:rsid w:val="00745934"/>
    <w:rsid w:val="007474F6"/>
    <w:rsid w:val="007475B1"/>
    <w:rsid w:val="00747974"/>
    <w:rsid w:val="0075042B"/>
    <w:rsid w:val="00750571"/>
    <w:rsid w:val="00751D5C"/>
    <w:rsid w:val="0075220E"/>
    <w:rsid w:val="00752EC4"/>
    <w:rsid w:val="00752F0A"/>
    <w:rsid w:val="0075307B"/>
    <w:rsid w:val="0075348D"/>
    <w:rsid w:val="0075392D"/>
    <w:rsid w:val="00754333"/>
    <w:rsid w:val="007543DB"/>
    <w:rsid w:val="00754766"/>
    <w:rsid w:val="0075479D"/>
    <w:rsid w:val="00754886"/>
    <w:rsid w:val="00756A85"/>
    <w:rsid w:val="00756DA6"/>
    <w:rsid w:val="007570A9"/>
    <w:rsid w:val="00761019"/>
    <w:rsid w:val="0076107D"/>
    <w:rsid w:val="00762AB8"/>
    <w:rsid w:val="0076321C"/>
    <w:rsid w:val="00763385"/>
    <w:rsid w:val="0076451A"/>
    <w:rsid w:val="007646B1"/>
    <w:rsid w:val="00765409"/>
    <w:rsid w:val="007654AB"/>
    <w:rsid w:val="00765DAA"/>
    <w:rsid w:val="00766267"/>
    <w:rsid w:val="00767CA3"/>
    <w:rsid w:val="0077021A"/>
    <w:rsid w:val="00771268"/>
    <w:rsid w:val="007717E4"/>
    <w:rsid w:val="00771938"/>
    <w:rsid w:val="00772305"/>
    <w:rsid w:val="007725A1"/>
    <w:rsid w:val="007732ED"/>
    <w:rsid w:val="007736C1"/>
    <w:rsid w:val="00773BD4"/>
    <w:rsid w:val="00773FD3"/>
    <w:rsid w:val="0077521A"/>
    <w:rsid w:val="007761CF"/>
    <w:rsid w:val="00776A66"/>
    <w:rsid w:val="007770A5"/>
    <w:rsid w:val="007804D4"/>
    <w:rsid w:val="00780529"/>
    <w:rsid w:val="00780835"/>
    <w:rsid w:val="00780975"/>
    <w:rsid w:val="00780A5E"/>
    <w:rsid w:val="00780D9C"/>
    <w:rsid w:val="00781476"/>
    <w:rsid w:val="00782076"/>
    <w:rsid w:val="00783217"/>
    <w:rsid w:val="00783DF5"/>
    <w:rsid w:val="00784090"/>
    <w:rsid w:val="0078564D"/>
    <w:rsid w:val="00786EE9"/>
    <w:rsid w:val="0078730E"/>
    <w:rsid w:val="0078771A"/>
    <w:rsid w:val="007904E6"/>
    <w:rsid w:val="00790975"/>
    <w:rsid w:val="00790D62"/>
    <w:rsid w:val="00790E59"/>
    <w:rsid w:val="00791365"/>
    <w:rsid w:val="00791788"/>
    <w:rsid w:val="0079210A"/>
    <w:rsid w:val="007925A9"/>
    <w:rsid w:val="00794654"/>
    <w:rsid w:val="00794CE1"/>
    <w:rsid w:val="0079552E"/>
    <w:rsid w:val="00797EEC"/>
    <w:rsid w:val="007A010A"/>
    <w:rsid w:val="007A01CE"/>
    <w:rsid w:val="007A0371"/>
    <w:rsid w:val="007A0B30"/>
    <w:rsid w:val="007A0F32"/>
    <w:rsid w:val="007A21C2"/>
    <w:rsid w:val="007A27FF"/>
    <w:rsid w:val="007A33C1"/>
    <w:rsid w:val="007A3ABB"/>
    <w:rsid w:val="007A3DC5"/>
    <w:rsid w:val="007A4676"/>
    <w:rsid w:val="007A531E"/>
    <w:rsid w:val="007A534C"/>
    <w:rsid w:val="007A5797"/>
    <w:rsid w:val="007A5E07"/>
    <w:rsid w:val="007A669D"/>
    <w:rsid w:val="007A6ECA"/>
    <w:rsid w:val="007A7894"/>
    <w:rsid w:val="007B0687"/>
    <w:rsid w:val="007B0CFB"/>
    <w:rsid w:val="007B0D49"/>
    <w:rsid w:val="007B0EAE"/>
    <w:rsid w:val="007B1914"/>
    <w:rsid w:val="007B1E7C"/>
    <w:rsid w:val="007B2580"/>
    <w:rsid w:val="007B2965"/>
    <w:rsid w:val="007B3697"/>
    <w:rsid w:val="007B3737"/>
    <w:rsid w:val="007B3745"/>
    <w:rsid w:val="007B3DC5"/>
    <w:rsid w:val="007B4FD6"/>
    <w:rsid w:val="007B6030"/>
    <w:rsid w:val="007B6791"/>
    <w:rsid w:val="007B73D2"/>
    <w:rsid w:val="007B7947"/>
    <w:rsid w:val="007B7DBC"/>
    <w:rsid w:val="007C076F"/>
    <w:rsid w:val="007C377D"/>
    <w:rsid w:val="007C3DB7"/>
    <w:rsid w:val="007C4595"/>
    <w:rsid w:val="007C4961"/>
    <w:rsid w:val="007C4A04"/>
    <w:rsid w:val="007C5427"/>
    <w:rsid w:val="007C55A5"/>
    <w:rsid w:val="007C5F04"/>
    <w:rsid w:val="007C6B76"/>
    <w:rsid w:val="007D13A2"/>
    <w:rsid w:val="007D1D3C"/>
    <w:rsid w:val="007D38D4"/>
    <w:rsid w:val="007D41EA"/>
    <w:rsid w:val="007D5864"/>
    <w:rsid w:val="007D5E36"/>
    <w:rsid w:val="007D65FF"/>
    <w:rsid w:val="007E1774"/>
    <w:rsid w:val="007E29E7"/>
    <w:rsid w:val="007E3863"/>
    <w:rsid w:val="007E45C1"/>
    <w:rsid w:val="007E47A8"/>
    <w:rsid w:val="007E4D8D"/>
    <w:rsid w:val="007E6C34"/>
    <w:rsid w:val="007E77D5"/>
    <w:rsid w:val="007E7CBB"/>
    <w:rsid w:val="007E7D05"/>
    <w:rsid w:val="007F0661"/>
    <w:rsid w:val="007F0B79"/>
    <w:rsid w:val="007F16F6"/>
    <w:rsid w:val="007F1FE0"/>
    <w:rsid w:val="007F2564"/>
    <w:rsid w:val="007F3988"/>
    <w:rsid w:val="007F4CF8"/>
    <w:rsid w:val="007F52A5"/>
    <w:rsid w:val="007F532D"/>
    <w:rsid w:val="007F601E"/>
    <w:rsid w:val="007F6073"/>
    <w:rsid w:val="007F6BA4"/>
    <w:rsid w:val="007F7860"/>
    <w:rsid w:val="007F7A67"/>
    <w:rsid w:val="007F7FF2"/>
    <w:rsid w:val="0080011B"/>
    <w:rsid w:val="00800E25"/>
    <w:rsid w:val="00802731"/>
    <w:rsid w:val="00802DBA"/>
    <w:rsid w:val="008031BF"/>
    <w:rsid w:val="00803DCA"/>
    <w:rsid w:val="008043F6"/>
    <w:rsid w:val="00804764"/>
    <w:rsid w:val="00804E38"/>
    <w:rsid w:val="00806C72"/>
    <w:rsid w:val="008075A3"/>
    <w:rsid w:val="00807B9D"/>
    <w:rsid w:val="00807DB9"/>
    <w:rsid w:val="00807EC4"/>
    <w:rsid w:val="00810967"/>
    <w:rsid w:val="00810B0C"/>
    <w:rsid w:val="00810BAA"/>
    <w:rsid w:val="008118CE"/>
    <w:rsid w:val="00812BB8"/>
    <w:rsid w:val="00812FD6"/>
    <w:rsid w:val="0081534E"/>
    <w:rsid w:val="00815AD1"/>
    <w:rsid w:val="00815EBF"/>
    <w:rsid w:val="00816970"/>
    <w:rsid w:val="00816972"/>
    <w:rsid w:val="00816B90"/>
    <w:rsid w:val="00817B70"/>
    <w:rsid w:val="00817EA4"/>
    <w:rsid w:val="008201C5"/>
    <w:rsid w:val="008212AD"/>
    <w:rsid w:val="00821A4C"/>
    <w:rsid w:val="00821AC7"/>
    <w:rsid w:val="00821C8E"/>
    <w:rsid w:val="00822431"/>
    <w:rsid w:val="00822981"/>
    <w:rsid w:val="008234D2"/>
    <w:rsid w:val="00823836"/>
    <w:rsid w:val="00823E8C"/>
    <w:rsid w:val="008248D4"/>
    <w:rsid w:val="00824964"/>
    <w:rsid w:val="00825124"/>
    <w:rsid w:val="008254B6"/>
    <w:rsid w:val="00825C14"/>
    <w:rsid w:val="008267BB"/>
    <w:rsid w:val="008267E8"/>
    <w:rsid w:val="0082705A"/>
    <w:rsid w:val="008300AE"/>
    <w:rsid w:val="00832143"/>
    <w:rsid w:val="008329BF"/>
    <w:rsid w:val="00832CBD"/>
    <w:rsid w:val="0083371F"/>
    <w:rsid w:val="00833F6B"/>
    <w:rsid w:val="00834935"/>
    <w:rsid w:val="008359D8"/>
    <w:rsid w:val="00835ADB"/>
    <w:rsid w:val="00835B9F"/>
    <w:rsid w:val="00835E22"/>
    <w:rsid w:val="00835F5B"/>
    <w:rsid w:val="0083688B"/>
    <w:rsid w:val="0083703C"/>
    <w:rsid w:val="00840282"/>
    <w:rsid w:val="00841097"/>
    <w:rsid w:val="00841FC8"/>
    <w:rsid w:val="0084297F"/>
    <w:rsid w:val="00843EC3"/>
    <w:rsid w:val="0084432D"/>
    <w:rsid w:val="00844D26"/>
    <w:rsid w:val="0084587C"/>
    <w:rsid w:val="00846390"/>
    <w:rsid w:val="0084651E"/>
    <w:rsid w:val="00846A57"/>
    <w:rsid w:val="00851CAA"/>
    <w:rsid w:val="00852824"/>
    <w:rsid w:val="00852C73"/>
    <w:rsid w:val="0085363C"/>
    <w:rsid w:val="008536DC"/>
    <w:rsid w:val="00853BDD"/>
    <w:rsid w:val="0085409E"/>
    <w:rsid w:val="008545BE"/>
    <w:rsid w:val="00854B0B"/>
    <w:rsid w:val="00856307"/>
    <w:rsid w:val="00856384"/>
    <w:rsid w:val="0085662E"/>
    <w:rsid w:val="008573E7"/>
    <w:rsid w:val="008577AF"/>
    <w:rsid w:val="008577D1"/>
    <w:rsid w:val="00857A1A"/>
    <w:rsid w:val="00857B36"/>
    <w:rsid w:val="0086117E"/>
    <w:rsid w:val="0086170F"/>
    <w:rsid w:val="0086261C"/>
    <w:rsid w:val="00862B92"/>
    <w:rsid w:val="00862CBE"/>
    <w:rsid w:val="00863006"/>
    <w:rsid w:val="00863567"/>
    <w:rsid w:val="008642C1"/>
    <w:rsid w:val="008652E5"/>
    <w:rsid w:val="008656DB"/>
    <w:rsid w:val="008658C1"/>
    <w:rsid w:val="008660CF"/>
    <w:rsid w:val="0086685B"/>
    <w:rsid w:val="00866C6A"/>
    <w:rsid w:val="008709CD"/>
    <w:rsid w:val="008709F1"/>
    <w:rsid w:val="00870D21"/>
    <w:rsid w:val="00871EB8"/>
    <w:rsid w:val="00872A9A"/>
    <w:rsid w:val="00872DA3"/>
    <w:rsid w:val="0087311F"/>
    <w:rsid w:val="00873AFB"/>
    <w:rsid w:val="00873B18"/>
    <w:rsid w:val="008747C7"/>
    <w:rsid w:val="00875B79"/>
    <w:rsid w:val="008770FD"/>
    <w:rsid w:val="008777C9"/>
    <w:rsid w:val="008803E3"/>
    <w:rsid w:val="00880A09"/>
    <w:rsid w:val="00880A46"/>
    <w:rsid w:val="00881040"/>
    <w:rsid w:val="00881445"/>
    <w:rsid w:val="00882822"/>
    <w:rsid w:val="008832CB"/>
    <w:rsid w:val="0088346F"/>
    <w:rsid w:val="008847B0"/>
    <w:rsid w:val="00885F8B"/>
    <w:rsid w:val="008869B2"/>
    <w:rsid w:val="00886B4F"/>
    <w:rsid w:val="00890D97"/>
    <w:rsid w:val="00891357"/>
    <w:rsid w:val="0089186A"/>
    <w:rsid w:val="00891CEB"/>
    <w:rsid w:val="0089201B"/>
    <w:rsid w:val="00892395"/>
    <w:rsid w:val="00892A57"/>
    <w:rsid w:val="00893B22"/>
    <w:rsid w:val="00893CD7"/>
    <w:rsid w:val="00894E5F"/>
    <w:rsid w:val="00895397"/>
    <w:rsid w:val="00895AC3"/>
    <w:rsid w:val="00895C61"/>
    <w:rsid w:val="00895CB7"/>
    <w:rsid w:val="0089670E"/>
    <w:rsid w:val="00896CD5"/>
    <w:rsid w:val="008A0BAE"/>
    <w:rsid w:val="008A0CFE"/>
    <w:rsid w:val="008A0FEC"/>
    <w:rsid w:val="008A15F7"/>
    <w:rsid w:val="008A2B21"/>
    <w:rsid w:val="008A2D82"/>
    <w:rsid w:val="008A2ED9"/>
    <w:rsid w:val="008A3519"/>
    <w:rsid w:val="008A4BA1"/>
    <w:rsid w:val="008A5237"/>
    <w:rsid w:val="008A523D"/>
    <w:rsid w:val="008A71CB"/>
    <w:rsid w:val="008A74B1"/>
    <w:rsid w:val="008A7A06"/>
    <w:rsid w:val="008A7C9F"/>
    <w:rsid w:val="008B0386"/>
    <w:rsid w:val="008B1B2F"/>
    <w:rsid w:val="008B3895"/>
    <w:rsid w:val="008B3EC6"/>
    <w:rsid w:val="008B4DEB"/>
    <w:rsid w:val="008B5619"/>
    <w:rsid w:val="008B5795"/>
    <w:rsid w:val="008B57AE"/>
    <w:rsid w:val="008B58AC"/>
    <w:rsid w:val="008B608A"/>
    <w:rsid w:val="008B648B"/>
    <w:rsid w:val="008B66FC"/>
    <w:rsid w:val="008B69DF"/>
    <w:rsid w:val="008B6E34"/>
    <w:rsid w:val="008B6FC2"/>
    <w:rsid w:val="008B7A46"/>
    <w:rsid w:val="008C0DA4"/>
    <w:rsid w:val="008C11D0"/>
    <w:rsid w:val="008C2221"/>
    <w:rsid w:val="008C2EAD"/>
    <w:rsid w:val="008C3063"/>
    <w:rsid w:val="008C370B"/>
    <w:rsid w:val="008C3A8E"/>
    <w:rsid w:val="008C4107"/>
    <w:rsid w:val="008C4957"/>
    <w:rsid w:val="008C4A62"/>
    <w:rsid w:val="008C5241"/>
    <w:rsid w:val="008C5A95"/>
    <w:rsid w:val="008C5F32"/>
    <w:rsid w:val="008C5FAD"/>
    <w:rsid w:val="008C603E"/>
    <w:rsid w:val="008C72E3"/>
    <w:rsid w:val="008C7A21"/>
    <w:rsid w:val="008C7AAC"/>
    <w:rsid w:val="008C7B50"/>
    <w:rsid w:val="008D07A7"/>
    <w:rsid w:val="008D1047"/>
    <w:rsid w:val="008D1E8C"/>
    <w:rsid w:val="008D234E"/>
    <w:rsid w:val="008D23F4"/>
    <w:rsid w:val="008D27BF"/>
    <w:rsid w:val="008D2815"/>
    <w:rsid w:val="008D2957"/>
    <w:rsid w:val="008D29E9"/>
    <w:rsid w:val="008D2ABC"/>
    <w:rsid w:val="008D2E0D"/>
    <w:rsid w:val="008D3F59"/>
    <w:rsid w:val="008D464F"/>
    <w:rsid w:val="008D4B1F"/>
    <w:rsid w:val="008D5D10"/>
    <w:rsid w:val="008D6010"/>
    <w:rsid w:val="008D6578"/>
    <w:rsid w:val="008D788D"/>
    <w:rsid w:val="008D7FF2"/>
    <w:rsid w:val="008E0705"/>
    <w:rsid w:val="008E07DA"/>
    <w:rsid w:val="008E1BBC"/>
    <w:rsid w:val="008E28DB"/>
    <w:rsid w:val="008E37A5"/>
    <w:rsid w:val="008E3D1F"/>
    <w:rsid w:val="008E4E01"/>
    <w:rsid w:val="008E5141"/>
    <w:rsid w:val="008E52E3"/>
    <w:rsid w:val="008E5767"/>
    <w:rsid w:val="008E58E1"/>
    <w:rsid w:val="008E6A80"/>
    <w:rsid w:val="008E7948"/>
    <w:rsid w:val="008F07E3"/>
    <w:rsid w:val="008F0BFA"/>
    <w:rsid w:val="008F0C3C"/>
    <w:rsid w:val="008F1223"/>
    <w:rsid w:val="008F1F57"/>
    <w:rsid w:val="008F31A5"/>
    <w:rsid w:val="008F324D"/>
    <w:rsid w:val="008F3888"/>
    <w:rsid w:val="008F4E43"/>
    <w:rsid w:val="008F6900"/>
    <w:rsid w:val="008F69F3"/>
    <w:rsid w:val="008F714E"/>
    <w:rsid w:val="009000BB"/>
    <w:rsid w:val="00900346"/>
    <w:rsid w:val="00900643"/>
    <w:rsid w:val="00901CA2"/>
    <w:rsid w:val="00902A2E"/>
    <w:rsid w:val="00903763"/>
    <w:rsid w:val="0090391C"/>
    <w:rsid w:val="00904307"/>
    <w:rsid w:val="00904675"/>
    <w:rsid w:val="00904FB3"/>
    <w:rsid w:val="00905ABA"/>
    <w:rsid w:val="00905B78"/>
    <w:rsid w:val="00905C25"/>
    <w:rsid w:val="009061A7"/>
    <w:rsid w:val="00906F36"/>
    <w:rsid w:val="00907363"/>
    <w:rsid w:val="00907C3F"/>
    <w:rsid w:val="009100CF"/>
    <w:rsid w:val="00910C8F"/>
    <w:rsid w:val="00910FEA"/>
    <w:rsid w:val="009123FA"/>
    <w:rsid w:val="00912656"/>
    <w:rsid w:val="00912697"/>
    <w:rsid w:val="00912C03"/>
    <w:rsid w:val="00912C3E"/>
    <w:rsid w:val="00913C67"/>
    <w:rsid w:val="00914630"/>
    <w:rsid w:val="00914DA2"/>
    <w:rsid w:val="00914F98"/>
    <w:rsid w:val="00915584"/>
    <w:rsid w:val="00915BFE"/>
    <w:rsid w:val="009168AA"/>
    <w:rsid w:val="00917435"/>
    <w:rsid w:val="009177DB"/>
    <w:rsid w:val="00920232"/>
    <w:rsid w:val="00920477"/>
    <w:rsid w:val="00920AE4"/>
    <w:rsid w:val="00921F2C"/>
    <w:rsid w:val="009225E7"/>
    <w:rsid w:val="00922AB4"/>
    <w:rsid w:val="009233D7"/>
    <w:rsid w:val="00923B2C"/>
    <w:rsid w:val="009245DE"/>
    <w:rsid w:val="00926AA0"/>
    <w:rsid w:val="00926EC7"/>
    <w:rsid w:val="009271C0"/>
    <w:rsid w:val="009279AB"/>
    <w:rsid w:val="00930B6D"/>
    <w:rsid w:val="009314D4"/>
    <w:rsid w:val="00931BBE"/>
    <w:rsid w:val="00931DDC"/>
    <w:rsid w:val="0093375C"/>
    <w:rsid w:val="00933A1E"/>
    <w:rsid w:val="00934613"/>
    <w:rsid w:val="0093477E"/>
    <w:rsid w:val="009348EB"/>
    <w:rsid w:val="00934DA2"/>
    <w:rsid w:val="00936AC9"/>
    <w:rsid w:val="00937735"/>
    <w:rsid w:val="00937923"/>
    <w:rsid w:val="00940475"/>
    <w:rsid w:val="00940B2E"/>
    <w:rsid w:val="00940B31"/>
    <w:rsid w:val="009420F7"/>
    <w:rsid w:val="009424CA"/>
    <w:rsid w:val="009430A0"/>
    <w:rsid w:val="009430C4"/>
    <w:rsid w:val="00943357"/>
    <w:rsid w:val="00943668"/>
    <w:rsid w:val="0094398E"/>
    <w:rsid w:val="009442A3"/>
    <w:rsid w:val="00944379"/>
    <w:rsid w:val="009452B0"/>
    <w:rsid w:val="0094599E"/>
    <w:rsid w:val="00945E1C"/>
    <w:rsid w:val="0094775A"/>
    <w:rsid w:val="00947B2E"/>
    <w:rsid w:val="00947C72"/>
    <w:rsid w:val="00947D86"/>
    <w:rsid w:val="00950347"/>
    <w:rsid w:val="0095059A"/>
    <w:rsid w:val="00952F39"/>
    <w:rsid w:val="00953298"/>
    <w:rsid w:val="00953CA4"/>
    <w:rsid w:val="009541DD"/>
    <w:rsid w:val="00954650"/>
    <w:rsid w:val="0095495E"/>
    <w:rsid w:val="00954AAC"/>
    <w:rsid w:val="009551CF"/>
    <w:rsid w:val="009554CA"/>
    <w:rsid w:val="0095581C"/>
    <w:rsid w:val="0095591F"/>
    <w:rsid w:val="0095671F"/>
    <w:rsid w:val="009574FD"/>
    <w:rsid w:val="00961873"/>
    <w:rsid w:val="009624C1"/>
    <w:rsid w:val="00962B92"/>
    <w:rsid w:val="009633E8"/>
    <w:rsid w:val="00963FDB"/>
    <w:rsid w:val="009640F7"/>
    <w:rsid w:val="009654E9"/>
    <w:rsid w:val="00965A78"/>
    <w:rsid w:val="00966020"/>
    <w:rsid w:val="00966347"/>
    <w:rsid w:val="009664E2"/>
    <w:rsid w:val="009670CF"/>
    <w:rsid w:val="009674E5"/>
    <w:rsid w:val="00967DF6"/>
    <w:rsid w:val="009702BA"/>
    <w:rsid w:val="009706EA"/>
    <w:rsid w:val="00970AF5"/>
    <w:rsid w:val="00971EC0"/>
    <w:rsid w:val="009724EC"/>
    <w:rsid w:val="009727A1"/>
    <w:rsid w:val="009733B6"/>
    <w:rsid w:val="00973E4E"/>
    <w:rsid w:val="00974347"/>
    <w:rsid w:val="00975307"/>
    <w:rsid w:val="00975ABA"/>
    <w:rsid w:val="00976B0A"/>
    <w:rsid w:val="00977557"/>
    <w:rsid w:val="009803BF"/>
    <w:rsid w:val="00980679"/>
    <w:rsid w:val="009812B1"/>
    <w:rsid w:val="0098149A"/>
    <w:rsid w:val="00981DA1"/>
    <w:rsid w:val="009833E7"/>
    <w:rsid w:val="00983BE2"/>
    <w:rsid w:val="00984712"/>
    <w:rsid w:val="00986032"/>
    <w:rsid w:val="00986AF9"/>
    <w:rsid w:val="009870B2"/>
    <w:rsid w:val="009873C1"/>
    <w:rsid w:val="00987A00"/>
    <w:rsid w:val="0099052E"/>
    <w:rsid w:val="00990DD4"/>
    <w:rsid w:val="00990E3E"/>
    <w:rsid w:val="00991FD0"/>
    <w:rsid w:val="009930B8"/>
    <w:rsid w:val="00993543"/>
    <w:rsid w:val="00993785"/>
    <w:rsid w:val="00993C70"/>
    <w:rsid w:val="00993D78"/>
    <w:rsid w:val="009942F0"/>
    <w:rsid w:val="00995605"/>
    <w:rsid w:val="00995846"/>
    <w:rsid w:val="00995949"/>
    <w:rsid w:val="00996BE3"/>
    <w:rsid w:val="00996C37"/>
    <w:rsid w:val="009A00C6"/>
    <w:rsid w:val="009A032D"/>
    <w:rsid w:val="009A0A05"/>
    <w:rsid w:val="009A1281"/>
    <w:rsid w:val="009A26A8"/>
    <w:rsid w:val="009A411E"/>
    <w:rsid w:val="009A438E"/>
    <w:rsid w:val="009A4BEF"/>
    <w:rsid w:val="009A4FD0"/>
    <w:rsid w:val="009A5612"/>
    <w:rsid w:val="009A57F1"/>
    <w:rsid w:val="009A6433"/>
    <w:rsid w:val="009A6D4F"/>
    <w:rsid w:val="009A703E"/>
    <w:rsid w:val="009B3D79"/>
    <w:rsid w:val="009B4055"/>
    <w:rsid w:val="009B4B43"/>
    <w:rsid w:val="009B620E"/>
    <w:rsid w:val="009B64A4"/>
    <w:rsid w:val="009B689D"/>
    <w:rsid w:val="009B6AC8"/>
    <w:rsid w:val="009B7557"/>
    <w:rsid w:val="009C0437"/>
    <w:rsid w:val="009C05C4"/>
    <w:rsid w:val="009C0B2A"/>
    <w:rsid w:val="009C2145"/>
    <w:rsid w:val="009C33E4"/>
    <w:rsid w:val="009C3A58"/>
    <w:rsid w:val="009C4431"/>
    <w:rsid w:val="009C6497"/>
    <w:rsid w:val="009C65C5"/>
    <w:rsid w:val="009C6DC7"/>
    <w:rsid w:val="009C712E"/>
    <w:rsid w:val="009D06FA"/>
    <w:rsid w:val="009D166C"/>
    <w:rsid w:val="009D1C77"/>
    <w:rsid w:val="009D2023"/>
    <w:rsid w:val="009D259D"/>
    <w:rsid w:val="009D3F5E"/>
    <w:rsid w:val="009D4B5D"/>
    <w:rsid w:val="009D7D72"/>
    <w:rsid w:val="009D7DB1"/>
    <w:rsid w:val="009E0280"/>
    <w:rsid w:val="009E1C17"/>
    <w:rsid w:val="009E30CD"/>
    <w:rsid w:val="009E3C04"/>
    <w:rsid w:val="009E3C6C"/>
    <w:rsid w:val="009E41C1"/>
    <w:rsid w:val="009E45F3"/>
    <w:rsid w:val="009E473C"/>
    <w:rsid w:val="009E4A1E"/>
    <w:rsid w:val="009E4E64"/>
    <w:rsid w:val="009E51C2"/>
    <w:rsid w:val="009E557F"/>
    <w:rsid w:val="009E5837"/>
    <w:rsid w:val="009E5857"/>
    <w:rsid w:val="009E66E8"/>
    <w:rsid w:val="009E6BC5"/>
    <w:rsid w:val="009E7289"/>
    <w:rsid w:val="009E7F67"/>
    <w:rsid w:val="009F0193"/>
    <w:rsid w:val="009F0DA6"/>
    <w:rsid w:val="009F1E41"/>
    <w:rsid w:val="009F204B"/>
    <w:rsid w:val="009F2E7F"/>
    <w:rsid w:val="009F4178"/>
    <w:rsid w:val="009F52B1"/>
    <w:rsid w:val="009F595B"/>
    <w:rsid w:val="009F5C16"/>
    <w:rsid w:val="009F65BC"/>
    <w:rsid w:val="009F7B9A"/>
    <w:rsid w:val="00A009EC"/>
    <w:rsid w:val="00A00C09"/>
    <w:rsid w:val="00A010FF"/>
    <w:rsid w:val="00A0175B"/>
    <w:rsid w:val="00A0187B"/>
    <w:rsid w:val="00A01BAF"/>
    <w:rsid w:val="00A02A80"/>
    <w:rsid w:val="00A03490"/>
    <w:rsid w:val="00A03E66"/>
    <w:rsid w:val="00A04ABD"/>
    <w:rsid w:val="00A04AE6"/>
    <w:rsid w:val="00A05CA6"/>
    <w:rsid w:val="00A06EB8"/>
    <w:rsid w:val="00A074B7"/>
    <w:rsid w:val="00A07645"/>
    <w:rsid w:val="00A07E2A"/>
    <w:rsid w:val="00A10B59"/>
    <w:rsid w:val="00A11AE1"/>
    <w:rsid w:val="00A12595"/>
    <w:rsid w:val="00A127B4"/>
    <w:rsid w:val="00A12A39"/>
    <w:rsid w:val="00A1328F"/>
    <w:rsid w:val="00A1376E"/>
    <w:rsid w:val="00A13D11"/>
    <w:rsid w:val="00A13DD8"/>
    <w:rsid w:val="00A143C8"/>
    <w:rsid w:val="00A14664"/>
    <w:rsid w:val="00A15B7D"/>
    <w:rsid w:val="00A16571"/>
    <w:rsid w:val="00A16A32"/>
    <w:rsid w:val="00A17762"/>
    <w:rsid w:val="00A2069E"/>
    <w:rsid w:val="00A20C5C"/>
    <w:rsid w:val="00A215A9"/>
    <w:rsid w:val="00A22761"/>
    <w:rsid w:val="00A22826"/>
    <w:rsid w:val="00A22BA6"/>
    <w:rsid w:val="00A22EC7"/>
    <w:rsid w:val="00A23819"/>
    <w:rsid w:val="00A23FE9"/>
    <w:rsid w:val="00A25237"/>
    <w:rsid w:val="00A263A5"/>
    <w:rsid w:val="00A26F54"/>
    <w:rsid w:val="00A27712"/>
    <w:rsid w:val="00A30C93"/>
    <w:rsid w:val="00A31B2E"/>
    <w:rsid w:val="00A32285"/>
    <w:rsid w:val="00A32412"/>
    <w:rsid w:val="00A33F66"/>
    <w:rsid w:val="00A3472F"/>
    <w:rsid w:val="00A352D2"/>
    <w:rsid w:val="00A36001"/>
    <w:rsid w:val="00A360F1"/>
    <w:rsid w:val="00A364BF"/>
    <w:rsid w:val="00A36878"/>
    <w:rsid w:val="00A36AD4"/>
    <w:rsid w:val="00A40A07"/>
    <w:rsid w:val="00A40F1C"/>
    <w:rsid w:val="00A42DFE"/>
    <w:rsid w:val="00A42F71"/>
    <w:rsid w:val="00A43486"/>
    <w:rsid w:val="00A438FF"/>
    <w:rsid w:val="00A44985"/>
    <w:rsid w:val="00A44B7A"/>
    <w:rsid w:val="00A44E7A"/>
    <w:rsid w:val="00A45061"/>
    <w:rsid w:val="00A4639D"/>
    <w:rsid w:val="00A464C0"/>
    <w:rsid w:val="00A46704"/>
    <w:rsid w:val="00A4779D"/>
    <w:rsid w:val="00A502CC"/>
    <w:rsid w:val="00A503E0"/>
    <w:rsid w:val="00A53C15"/>
    <w:rsid w:val="00A545E8"/>
    <w:rsid w:val="00A54CE1"/>
    <w:rsid w:val="00A55A5E"/>
    <w:rsid w:val="00A56F3D"/>
    <w:rsid w:val="00A56F92"/>
    <w:rsid w:val="00A60658"/>
    <w:rsid w:val="00A60710"/>
    <w:rsid w:val="00A614FA"/>
    <w:rsid w:val="00A620F1"/>
    <w:rsid w:val="00A625E9"/>
    <w:rsid w:val="00A644A1"/>
    <w:rsid w:val="00A646AB"/>
    <w:rsid w:val="00A64AB3"/>
    <w:rsid w:val="00A64F4A"/>
    <w:rsid w:val="00A64FC3"/>
    <w:rsid w:val="00A6504E"/>
    <w:rsid w:val="00A66189"/>
    <w:rsid w:val="00A66714"/>
    <w:rsid w:val="00A67996"/>
    <w:rsid w:val="00A67FB8"/>
    <w:rsid w:val="00A705ED"/>
    <w:rsid w:val="00A71290"/>
    <w:rsid w:val="00A71AE7"/>
    <w:rsid w:val="00A7211E"/>
    <w:rsid w:val="00A721DB"/>
    <w:rsid w:val="00A72297"/>
    <w:rsid w:val="00A72A9B"/>
    <w:rsid w:val="00A73F9D"/>
    <w:rsid w:val="00A743B0"/>
    <w:rsid w:val="00A745B7"/>
    <w:rsid w:val="00A749B7"/>
    <w:rsid w:val="00A74B45"/>
    <w:rsid w:val="00A759B7"/>
    <w:rsid w:val="00A7715A"/>
    <w:rsid w:val="00A77B5C"/>
    <w:rsid w:val="00A8025C"/>
    <w:rsid w:val="00A80303"/>
    <w:rsid w:val="00A80D71"/>
    <w:rsid w:val="00A8250C"/>
    <w:rsid w:val="00A838A5"/>
    <w:rsid w:val="00A8406A"/>
    <w:rsid w:val="00A86B54"/>
    <w:rsid w:val="00A86B64"/>
    <w:rsid w:val="00A86C46"/>
    <w:rsid w:val="00A87A20"/>
    <w:rsid w:val="00A90309"/>
    <w:rsid w:val="00A90361"/>
    <w:rsid w:val="00A90B4A"/>
    <w:rsid w:val="00A90C23"/>
    <w:rsid w:val="00A91679"/>
    <w:rsid w:val="00A9224B"/>
    <w:rsid w:val="00A9346F"/>
    <w:rsid w:val="00A9373B"/>
    <w:rsid w:val="00A93B5F"/>
    <w:rsid w:val="00A93E38"/>
    <w:rsid w:val="00A940FC"/>
    <w:rsid w:val="00A94293"/>
    <w:rsid w:val="00A94DF3"/>
    <w:rsid w:val="00A951A0"/>
    <w:rsid w:val="00A95474"/>
    <w:rsid w:val="00A9580C"/>
    <w:rsid w:val="00A95DE0"/>
    <w:rsid w:val="00A95F9E"/>
    <w:rsid w:val="00A9728D"/>
    <w:rsid w:val="00AA04DB"/>
    <w:rsid w:val="00AA0E2A"/>
    <w:rsid w:val="00AA1512"/>
    <w:rsid w:val="00AA3144"/>
    <w:rsid w:val="00AA3189"/>
    <w:rsid w:val="00AA371B"/>
    <w:rsid w:val="00AA3CB8"/>
    <w:rsid w:val="00AA4EEE"/>
    <w:rsid w:val="00AA6157"/>
    <w:rsid w:val="00AA7594"/>
    <w:rsid w:val="00AA7965"/>
    <w:rsid w:val="00AB1D28"/>
    <w:rsid w:val="00AB24DB"/>
    <w:rsid w:val="00AB2784"/>
    <w:rsid w:val="00AB2AE0"/>
    <w:rsid w:val="00AB2BC1"/>
    <w:rsid w:val="00AB3413"/>
    <w:rsid w:val="00AB4276"/>
    <w:rsid w:val="00AB5486"/>
    <w:rsid w:val="00AB5CBD"/>
    <w:rsid w:val="00AB6935"/>
    <w:rsid w:val="00AB6C6F"/>
    <w:rsid w:val="00AB7C78"/>
    <w:rsid w:val="00AB7DEF"/>
    <w:rsid w:val="00AC01E8"/>
    <w:rsid w:val="00AC0270"/>
    <w:rsid w:val="00AC0E5F"/>
    <w:rsid w:val="00AC154E"/>
    <w:rsid w:val="00AC19C8"/>
    <w:rsid w:val="00AC2858"/>
    <w:rsid w:val="00AC397B"/>
    <w:rsid w:val="00AC432A"/>
    <w:rsid w:val="00AC52C4"/>
    <w:rsid w:val="00AC583A"/>
    <w:rsid w:val="00AC5B1C"/>
    <w:rsid w:val="00AC643D"/>
    <w:rsid w:val="00AD0560"/>
    <w:rsid w:val="00AD07E2"/>
    <w:rsid w:val="00AD1CE7"/>
    <w:rsid w:val="00AD1D9C"/>
    <w:rsid w:val="00AD26AD"/>
    <w:rsid w:val="00AD426F"/>
    <w:rsid w:val="00AD4B27"/>
    <w:rsid w:val="00AD6057"/>
    <w:rsid w:val="00AD64D7"/>
    <w:rsid w:val="00AD6FE6"/>
    <w:rsid w:val="00AD71F0"/>
    <w:rsid w:val="00AD754E"/>
    <w:rsid w:val="00AE0364"/>
    <w:rsid w:val="00AE0772"/>
    <w:rsid w:val="00AE141E"/>
    <w:rsid w:val="00AE1AE5"/>
    <w:rsid w:val="00AE3D50"/>
    <w:rsid w:val="00AE4A52"/>
    <w:rsid w:val="00AE554B"/>
    <w:rsid w:val="00AE5DF6"/>
    <w:rsid w:val="00AE63A8"/>
    <w:rsid w:val="00AE657C"/>
    <w:rsid w:val="00AF0238"/>
    <w:rsid w:val="00AF0694"/>
    <w:rsid w:val="00AF300A"/>
    <w:rsid w:val="00AF30DB"/>
    <w:rsid w:val="00AF3E8B"/>
    <w:rsid w:val="00AF4C6C"/>
    <w:rsid w:val="00AF4E7C"/>
    <w:rsid w:val="00AF51B7"/>
    <w:rsid w:val="00AF559A"/>
    <w:rsid w:val="00AF5F12"/>
    <w:rsid w:val="00AF5F63"/>
    <w:rsid w:val="00AF6C3D"/>
    <w:rsid w:val="00AF75DD"/>
    <w:rsid w:val="00AF79C1"/>
    <w:rsid w:val="00B00135"/>
    <w:rsid w:val="00B002F7"/>
    <w:rsid w:val="00B012CB"/>
    <w:rsid w:val="00B02096"/>
    <w:rsid w:val="00B03CE5"/>
    <w:rsid w:val="00B03EE0"/>
    <w:rsid w:val="00B03F56"/>
    <w:rsid w:val="00B046A3"/>
    <w:rsid w:val="00B05ADA"/>
    <w:rsid w:val="00B05D04"/>
    <w:rsid w:val="00B10740"/>
    <w:rsid w:val="00B10B5C"/>
    <w:rsid w:val="00B10CA7"/>
    <w:rsid w:val="00B1133E"/>
    <w:rsid w:val="00B11A31"/>
    <w:rsid w:val="00B12662"/>
    <w:rsid w:val="00B12D84"/>
    <w:rsid w:val="00B1373E"/>
    <w:rsid w:val="00B13FCB"/>
    <w:rsid w:val="00B14156"/>
    <w:rsid w:val="00B144B7"/>
    <w:rsid w:val="00B1644C"/>
    <w:rsid w:val="00B178B1"/>
    <w:rsid w:val="00B17D7B"/>
    <w:rsid w:val="00B200ED"/>
    <w:rsid w:val="00B20E86"/>
    <w:rsid w:val="00B216EA"/>
    <w:rsid w:val="00B21700"/>
    <w:rsid w:val="00B21DBA"/>
    <w:rsid w:val="00B2221C"/>
    <w:rsid w:val="00B22621"/>
    <w:rsid w:val="00B22E2C"/>
    <w:rsid w:val="00B2336C"/>
    <w:rsid w:val="00B23586"/>
    <w:rsid w:val="00B23FB3"/>
    <w:rsid w:val="00B2492F"/>
    <w:rsid w:val="00B25759"/>
    <w:rsid w:val="00B25DAA"/>
    <w:rsid w:val="00B261CD"/>
    <w:rsid w:val="00B2669F"/>
    <w:rsid w:val="00B2699A"/>
    <w:rsid w:val="00B26B3F"/>
    <w:rsid w:val="00B26C63"/>
    <w:rsid w:val="00B26E2F"/>
    <w:rsid w:val="00B27265"/>
    <w:rsid w:val="00B27382"/>
    <w:rsid w:val="00B30668"/>
    <w:rsid w:val="00B309CE"/>
    <w:rsid w:val="00B31322"/>
    <w:rsid w:val="00B319E5"/>
    <w:rsid w:val="00B329C5"/>
    <w:rsid w:val="00B34094"/>
    <w:rsid w:val="00B35122"/>
    <w:rsid w:val="00B35BE2"/>
    <w:rsid w:val="00B37026"/>
    <w:rsid w:val="00B37786"/>
    <w:rsid w:val="00B37CEF"/>
    <w:rsid w:val="00B405AB"/>
    <w:rsid w:val="00B41A75"/>
    <w:rsid w:val="00B43197"/>
    <w:rsid w:val="00B43896"/>
    <w:rsid w:val="00B44B41"/>
    <w:rsid w:val="00B4502D"/>
    <w:rsid w:val="00B45CD0"/>
    <w:rsid w:val="00B4686E"/>
    <w:rsid w:val="00B4753E"/>
    <w:rsid w:val="00B50577"/>
    <w:rsid w:val="00B505BC"/>
    <w:rsid w:val="00B505D5"/>
    <w:rsid w:val="00B50B1A"/>
    <w:rsid w:val="00B51136"/>
    <w:rsid w:val="00B51E7B"/>
    <w:rsid w:val="00B52B38"/>
    <w:rsid w:val="00B52E26"/>
    <w:rsid w:val="00B56D29"/>
    <w:rsid w:val="00B56EBD"/>
    <w:rsid w:val="00B574C0"/>
    <w:rsid w:val="00B57989"/>
    <w:rsid w:val="00B57C53"/>
    <w:rsid w:val="00B60325"/>
    <w:rsid w:val="00B60A13"/>
    <w:rsid w:val="00B6111F"/>
    <w:rsid w:val="00B61C84"/>
    <w:rsid w:val="00B61E9D"/>
    <w:rsid w:val="00B61F2B"/>
    <w:rsid w:val="00B61FC2"/>
    <w:rsid w:val="00B633E8"/>
    <w:rsid w:val="00B63B47"/>
    <w:rsid w:val="00B63CAF"/>
    <w:rsid w:val="00B646EF"/>
    <w:rsid w:val="00B64E95"/>
    <w:rsid w:val="00B663B1"/>
    <w:rsid w:val="00B667E5"/>
    <w:rsid w:val="00B66C42"/>
    <w:rsid w:val="00B67210"/>
    <w:rsid w:val="00B672DE"/>
    <w:rsid w:val="00B67301"/>
    <w:rsid w:val="00B67DEA"/>
    <w:rsid w:val="00B70810"/>
    <w:rsid w:val="00B72463"/>
    <w:rsid w:val="00B7382A"/>
    <w:rsid w:val="00B73E9E"/>
    <w:rsid w:val="00B745EB"/>
    <w:rsid w:val="00B74CB7"/>
    <w:rsid w:val="00B75645"/>
    <w:rsid w:val="00B75D7E"/>
    <w:rsid w:val="00B76821"/>
    <w:rsid w:val="00B772B1"/>
    <w:rsid w:val="00B80198"/>
    <w:rsid w:val="00B80407"/>
    <w:rsid w:val="00B805EA"/>
    <w:rsid w:val="00B80D8C"/>
    <w:rsid w:val="00B828AE"/>
    <w:rsid w:val="00B83ACE"/>
    <w:rsid w:val="00B84D8C"/>
    <w:rsid w:val="00B874A1"/>
    <w:rsid w:val="00B87FA6"/>
    <w:rsid w:val="00B90299"/>
    <w:rsid w:val="00B90FF0"/>
    <w:rsid w:val="00B910FD"/>
    <w:rsid w:val="00B9154C"/>
    <w:rsid w:val="00B9291B"/>
    <w:rsid w:val="00B92AAA"/>
    <w:rsid w:val="00B934E1"/>
    <w:rsid w:val="00B93E66"/>
    <w:rsid w:val="00B94141"/>
    <w:rsid w:val="00B94315"/>
    <w:rsid w:val="00B94EE5"/>
    <w:rsid w:val="00B95E42"/>
    <w:rsid w:val="00B966C8"/>
    <w:rsid w:val="00B974DB"/>
    <w:rsid w:val="00BA007E"/>
    <w:rsid w:val="00BA1354"/>
    <w:rsid w:val="00BA17C7"/>
    <w:rsid w:val="00BA24BE"/>
    <w:rsid w:val="00BA2F1E"/>
    <w:rsid w:val="00BA35A4"/>
    <w:rsid w:val="00BA48E3"/>
    <w:rsid w:val="00BA4FA1"/>
    <w:rsid w:val="00BA53BE"/>
    <w:rsid w:val="00BA56C1"/>
    <w:rsid w:val="00BA6701"/>
    <w:rsid w:val="00BA7075"/>
    <w:rsid w:val="00BA721E"/>
    <w:rsid w:val="00BA730E"/>
    <w:rsid w:val="00BB034C"/>
    <w:rsid w:val="00BB10F8"/>
    <w:rsid w:val="00BB37D4"/>
    <w:rsid w:val="00BB5BAA"/>
    <w:rsid w:val="00BB5FE9"/>
    <w:rsid w:val="00BB622E"/>
    <w:rsid w:val="00BB63CD"/>
    <w:rsid w:val="00BB66E9"/>
    <w:rsid w:val="00BB6A61"/>
    <w:rsid w:val="00BB6EA9"/>
    <w:rsid w:val="00BB71B4"/>
    <w:rsid w:val="00BC0644"/>
    <w:rsid w:val="00BC183A"/>
    <w:rsid w:val="00BC1EEC"/>
    <w:rsid w:val="00BC2B97"/>
    <w:rsid w:val="00BC39FC"/>
    <w:rsid w:val="00BC3BB0"/>
    <w:rsid w:val="00BC3F00"/>
    <w:rsid w:val="00BC3FA0"/>
    <w:rsid w:val="00BC4238"/>
    <w:rsid w:val="00BC4347"/>
    <w:rsid w:val="00BC5916"/>
    <w:rsid w:val="00BC5AA5"/>
    <w:rsid w:val="00BC5F34"/>
    <w:rsid w:val="00BC6228"/>
    <w:rsid w:val="00BC6AD0"/>
    <w:rsid w:val="00BC73C6"/>
    <w:rsid w:val="00BD06B6"/>
    <w:rsid w:val="00BD1172"/>
    <w:rsid w:val="00BD1A16"/>
    <w:rsid w:val="00BD2445"/>
    <w:rsid w:val="00BD2740"/>
    <w:rsid w:val="00BD3253"/>
    <w:rsid w:val="00BD335D"/>
    <w:rsid w:val="00BD56C2"/>
    <w:rsid w:val="00BD56E5"/>
    <w:rsid w:val="00BD5A0B"/>
    <w:rsid w:val="00BD5A80"/>
    <w:rsid w:val="00BD7392"/>
    <w:rsid w:val="00BD74DE"/>
    <w:rsid w:val="00BD7DB2"/>
    <w:rsid w:val="00BE022B"/>
    <w:rsid w:val="00BE0964"/>
    <w:rsid w:val="00BE1555"/>
    <w:rsid w:val="00BE2108"/>
    <w:rsid w:val="00BE530F"/>
    <w:rsid w:val="00BE5B5E"/>
    <w:rsid w:val="00BE69FD"/>
    <w:rsid w:val="00BE6DE0"/>
    <w:rsid w:val="00BE7495"/>
    <w:rsid w:val="00BF0E40"/>
    <w:rsid w:val="00BF2575"/>
    <w:rsid w:val="00BF350D"/>
    <w:rsid w:val="00BF4551"/>
    <w:rsid w:val="00BF45FB"/>
    <w:rsid w:val="00BF46F7"/>
    <w:rsid w:val="00BF4839"/>
    <w:rsid w:val="00BF4BD7"/>
    <w:rsid w:val="00BF4FA2"/>
    <w:rsid w:val="00BF6CE8"/>
    <w:rsid w:val="00C01D89"/>
    <w:rsid w:val="00C02865"/>
    <w:rsid w:val="00C02BE3"/>
    <w:rsid w:val="00C02D31"/>
    <w:rsid w:val="00C0346A"/>
    <w:rsid w:val="00C038F9"/>
    <w:rsid w:val="00C0393F"/>
    <w:rsid w:val="00C03B1F"/>
    <w:rsid w:val="00C04F7A"/>
    <w:rsid w:val="00C05860"/>
    <w:rsid w:val="00C05DC0"/>
    <w:rsid w:val="00C061F4"/>
    <w:rsid w:val="00C06B8C"/>
    <w:rsid w:val="00C0719E"/>
    <w:rsid w:val="00C07370"/>
    <w:rsid w:val="00C07B23"/>
    <w:rsid w:val="00C10E11"/>
    <w:rsid w:val="00C10E35"/>
    <w:rsid w:val="00C11083"/>
    <w:rsid w:val="00C111B6"/>
    <w:rsid w:val="00C1188F"/>
    <w:rsid w:val="00C11B6F"/>
    <w:rsid w:val="00C121C4"/>
    <w:rsid w:val="00C138F8"/>
    <w:rsid w:val="00C14C75"/>
    <w:rsid w:val="00C15754"/>
    <w:rsid w:val="00C15904"/>
    <w:rsid w:val="00C15B87"/>
    <w:rsid w:val="00C15E84"/>
    <w:rsid w:val="00C16635"/>
    <w:rsid w:val="00C1712B"/>
    <w:rsid w:val="00C173BF"/>
    <w:rsid w:val="00C17BCF"/>
    <w:rsid w:val="00C17DC1"/>
    <w:rsid w:val="00C20CB2"/>
    <w:rsid w:val="00C2165F"/>
    <w:rsid w:val="00C22282"/>
    <w:rsid w:val="00C228A6"/>
    <w:rsid w:val="00C22C2A"/>
    <w:rsid w:val="00C2444B"/>
    <w:rsid w:val="00C24D42"/>
    <w:rsid w:val="00C24E69"/>
    <w:rsid w:val="00C255F1"/>
    <w:rsid w:val="00C266A4"/>
    <w:rsid w:val="00C27743"/>
    <w:rsid w:val="00C27EB3"/>
    <w:rsid w:val="00C301BB"/>
    <w:rsid w:val="00C30514"/>
    <w:rsid w:val="00C30901"/>
    <w:rsid w:val="00C31E6D"/>
    <w:rsid w:val="00C32C06"/>
    <w:rsid w:val="00C3314A"/>
    <w:rsid w:val="00C331C4"/>
    <w:rsid w:val="00C34332"/>
    <w:rsid w:val="00C349F6"/>
    <w:rsid w:val="00C35CD8"/>
    <w:rsid w:val="00C35DB0"/>
    <w:rsid w:val="00C35EA9"/>
    <w:rsid w:val="00C3684F"/>
    <w:rsid w:val="00C37776"/>
    <w:rsid w:val="00C37B32"/>
    <w:rsid w:val="00C37C6A"/>
    <w:rsid w:val="00C37FFD"/>
    <w:rsid w:val="00C4082A"/>
    <w:rsid w:val="00C4085C"/>
    <w:rsid w:val="00C408AE"/>
    <w:rsid w:val="00C4210B"/>
    <w:rsid w:val="00C421C1"/>
    <w:rsid w:val="00C42B99"/>
    <w:rsid w:val="00C42DDB"/>
    <w:rsid w:val="00C4395D"/>
    <w:rsid w:val="00C44D5C"/>
    <w:rsid w:val="00C44EF1"/>
    <w:rsid w:val="00C45CE9"/>
    <w:rsid w:val="00C45E21"/>
    <w:rsid w:val="00C4652E"/>
    <w:rsid w:val="00C46AC4"/>
    <w:rsid w:val="00C46D34"/>
    <w:rsid w:val="00C50353"/>
    <w:rsid w:val="00C509F0"/>
    <w:rsid w:val="00C50FCE"/>
    <w:rsid w:val="00C51B47"/>
    <w:rsid w:val="00C51EA6"/>
    <w:rsid w:val="00C5219C"/>
    <w:rsid w:val="00C52261"/>
    <w:rsid w:val="00C53014"/>
    <w:rsid w:val="00C54DC8"/>
    <w:rsid w:val="00C54EFA"/>
    <w:rsid w:val="00C55649"/>
    <w:rsid w:val="00C55969"/>
    <w:rsid w:val="00C55B21"/>
    <w:rsid w:val="00C55D28"/>
    <w:rsid w:val="00C57AA5"/>
    <w:rsid w:val="00C57D18"/>
    <w:rsid w:val="00C57F7E"/>
    <w:rsid w:val="00C6085F"/>
    <w:rsid w:val="00C609E1"/>
    <w:rsid w:val="00C60EF1"/>
    <w:rsid w:val="00C616E9"/>
    <w:rsid w:val="00C6197D"/>
    <w:rsid w:val="00C619A8"/>
    <w:rsid w:val="00C61A93"/>
    <w:rsid w:val="00C62015"/>
    <w:rsid w:val="00C62C3B"/>
    <w:rsid w:val="00C631DA"/>
    <w:rsid w:val="00C633CF"/>
    <w:rsid w:val="00C63885"/>
    <w:rsid w:val="00C64189"/>
    <w:rsid w:val="00C643FC"/>
    <w:rsid w:val="00C66224"/>
    <w:rsid w:val="00C668FC"/>
    <w:rsid w:val="00C66A0C"/>
    <w:rsid w:val="00C67145"/>
    <w:rsid w:val="00C70128"/>
    <w:rsid w:val="00C7068F"/>
    <w:rsid w:val="00C715C8"/>
    <w:rsid w:val="00C71E3C"/>
    <w:rsid w:val="00C73274"/>
    <w:rsid w:val="00C74165"/>
    <w:rsid w:val="00C74602"/>
    <w:rsid w:val="00C760C4"/>
    <w:rsid w:val="00C764FB"/>
    <w:rsid w:val="00C76C9D"/>
    <w:rsid w:val="00C76CD2"/>
    <w:rsid w:val="00C77E8C"/>
    <w:rsid w:val="00C77EE4"/>
    <w:rsid w:val="00C803D8"/>
    <w:rsid w:val="00C80634"/>
    <w:rsid w:val="00C81B37"/>
    <w:rsid w:val="00C81B3E"/>
    <w:rsid w:val="00C821C4"/>
    <w:rsid w:val="00C822C5"/>
    <w:rsid w:val="00C83985"/>
    <w:rsid w:val="00C83C83"/>
    <w:rsid w:val="00C83D7C"/>
    <w:rsid w:val="00C844F3"/>
    <w:rsid w:val="00C84A7F"/>
    <w:rsid w:val="00C852B9"/>
    <w:rsid w:val="00C863FB"/>
    <w:rsid w:val="00C86741"/>
    <w:rsid w:val="00C86D52"/>
    <w:rsid w:val="00C86FB7"/>
    <w:rsid w:val="00C871C3"/>
    <w:rsid w:val="00C87494"/>
    <w:rsid w:val="00C87851"/>
    <w:rsid w:val="00C90259"/>
    <w:rsid w:val="00C90FD9"/>
    <w:rsid w:val="00C91499"/>
    <w:rsid w:val="00C91C42"/>
    <w:rsid w:val="00C92321"/>
    <w:rsid w:val="00C9372C"/>
    <w:rsid w:val="00C94883"/>
    <w:rsid w:val="00C94AE9"/>
    <w:rsid w:val="00C962D0"/>
    <w:rsid w:val="00C972D3"/>
    <w:rsid w:val="00C9745E"/>
    <w:rsid w:val="00CA057D"/>
    <w:rsid w:val="00CA245F"/>
    <w:rsid w:val="00CA3270"/>
    <w:rsid w:val="00CA3622"/>
    <w:rsid w:val="00CA362C"/>
    <w:rsid w:val="00CA38A4"/>
    <w:rsid w:val="00CA5122"/>
    <w:rsid w:val="00CA56FC"/>
    <w:rsid w:val="00CA685B"/>
    <w:rsid w:val="00CA74FA"/>
    <w:rsid w:val="00CA77C4"/>
    <w:rsid w:val="00CB0CC0"/>
    <w:rsid w:val="00CB13E2"/>
    <w:rsid w:val="00CB276C"/>
    <w:rsid w:val="00CB28CF"/>
    <w:rsid w:val="00CB2F3D"/>
    <w:rsid w:val="00CB4100"/>
    <w:rsid w:val="00CB43BB"/>
    <w:rsid w:val="00CB484D"/>
    <w:rsid w:val="00CB4E31"/>
    <w:rsid w:val="00CB69BC"/>
    <w:rsid w:val="00CB73FA"/>
    <w:rsid w:val="00CC1569"/>
    <w:rsid w:val="00CC1DB7"/>
    <w:rsid w:val="00CC1E49"/>
    <w:rsid w:val="00CC1EBE"/>
    <w:rsid w:val="00CC2D39"/>
    <w:rsid w:val="00CC3397"/>
    <w:rsid w:val="00CC3479"/>
    <w:rsid w:val="00CC3560"/>
    <w:rsid w:val="00CC3583"/>
    <w:rsid w:val="00CC3E9F"/>
    <w:rsid w:val="00CC40D3"/>
    <w:rsid w:val="00CC4175"/>
    <w:rsid w:val="00CC6086"/>
    <w:rsid w:val="00CC67CA"/>
    <w:rsid w:val="00CC799B"/>
    <w:rsid w:val="00CD1D9D"/>
    <w:rsid w:val="00CD1E06"/>
    <w:rsid w:val="00CD2876"/>
    <w:rsid w:val="00CD2FAC"/>
    <w:rsid w:val="00CD326B"/>
    <w:rsid w:val="00CD41BD"/>
    <w:rsid w:val="00CD4C82"/>
    <w:rsid w:val="00CD51FE"/>
    <w:rsid w:val="00CD5571"/>
    <w:rsid w:val="00CD5B68"/>
    <w:rsid w:val="00CD6091"/>
    <w:rsid w:val="00CD6A96"/>
    <w:rsid w:val="00CE07A7"/>
    <w:rsid w:val="00CE090E"/>
    <w:rsid w:val="00CE11B1"/>
    <w:rsid w:val="00CE25B9"/>
    <w:rsid w:val="00CE3001"/>
    <w:rsid w:val="00CE47A8"/>
    <w:rsid w:val="00CE4863"/>
    <w:rsid w:val="00CE5659"/>
    <w:rsid w:val="00CE5D54"/>
    <w:rsid w:val="00CE6236"/>
    <w:rsid w:val="00CE74DF"/>
    <w:rsid w:val="00CE7813"/>
    <w:rsid w:val="00CF054F"/>
    <w:rsid w:val="00CF0F22"/>
    <w:rsid w:val="00CF15D8"/>
    <w:rsid w:val="00CF15E3"/>
    <w:rsid w:val="00CF16F1"/>
    <w:rsid w:val="00CF215D"/>
    <w:rsid w:val="00CF2F8D"/>
    <w:rsid w:val="00CF4B50"/>
    <w:rsid w:val="00CF5692"/>
    <w:rsid w:val="00CF7306"/>
    <w:rsid w:val="00CF7498"/>
    <w:rsid w:val="00CF7866"/>
    <w:rsid w:val="00CF78CB"/>
    <w:rsid w:val="00CF7A77"/>
    <w:rsid w:val="00D00ED5"/>
    <w:rsid w:val="00D01464"/>
    <w:rsid w:val="00D01D06"/>
    <w:rsid w:val="00D0326F"/>
    <w:rsid w:val="00D0436B"/>
    <w:rsid w:val="00D04DFE"/>
    <w:rsid w:val="00D05979"/>
    <w:rsid w:val="00D06506"/>
    <w:rsid w:val="00D068F4"/>
    <w:rsid w:val="00D078CA"/>
    <w:rsid w:val="00D07F33"/>
    <w:rsid w:val="00D10987"/>
    <w:rsid w:val="00D10D0C"/>
    <w:rsid w:val="00D111AD"/>
    <w:rsid w:val="00D111BD"/>
    <w:rsid w:val="00D1122D"/>
    <w:rsid w:val="00D12254"/>
    <w:rsid w:val="00D124B6"/>
    <w:rsid w:val="00D127F8"/>
    <w:rsid w:val="00D13B18"/>
    <w:rsid w:val="00D14D54"/>
    <w:rsid w:val="00D15092"/>
    <w:rsid w:val="00D165BD"/>
    <w:rsid w:val="00D201A5"/>
    <w:rsid w:val="00D219D0"/>
    <w:rsid w:val="00D223E1"/>
    <w:rsid w:val="00D22C5B"/>
    <w:rsid w:val="00D2356E"/>
    <w:rsid w:val="00D25903"/>
    <w:rsid w:val="00D27E5C"/>
    <w:rsid w:val="00D303C2"/>
    <w:rsid w:val="00D3100A"/>
    <w:rsid w:val="00D31155"/>
    <w:rsid w:val="00D312A4"/>
    <w:rsid w:val="00D318B0"/>
    <w:rsid w:val="00D31B26"/>
    <w:rsid w:val="00D32CE7"/>
    <w:rsid w:val="00D3402A"/>
    <w:rsid w:val="00D34529"/>
    <w:rsid w:val="00D348A7"/>
    <w:rsid w:val="00D34A55"/>
    <w:rsid w:val="00D3507A"/>
    <w:rsid w:val="00D3551F"/>
    <w:rsid w:val="00D35DEC"/>
    <w:rsid w:val="00D35F57"/>
    <w:rsid w:val="00D37FC4"/>
    <w:rsid w:val="00D43635"/>
    <w:rsid w:val="00D43E5E"/>
    <w:rsid w:val="00D44D9B"/>
    <w:rsid w:val="00D45484"/>
    <w:rsid w:val="00D458F8"/>
    <w:rsid w:val="00D45952"/>
    <w:rsid w:val="00D45AB8"/>
    <w:rsid w:val="00D46152"/>
    <w:rsid w:val="00D46805"/>
    <w:rsid w:val="00D46B2C"/>
    <w:rsid w:val="00D50B21"/>
    <w:rsid w:val="00D50EA2"/>
    <w:rsid w:val="00D51402"/>
    <w:rsid w:val="00D5174F"/>
    <w:rsid w:val="00D528E7"/>
    <w:rsid w:val="00D53689"/>
    <w:rsid w:val="00D5452E"/>
    <w:rsid w:val="00D547E0"/>
    <w:rsid w:val="00D54A5C"/>
    <w:rsid w:val="00D550FF"/>
    <w:rsid w:val="00D55785"/>
    <w:rsid w:val="00D557B9"/>
    <w:rsid w:val="00D55D54"/>
    <w:rsid w:val="00D55FA2"/>
    <w:rsid w:val="00D56D99"/>
    <w:rsid w:val="00D578C6"/>
    <w:rsid w:val="00D57D55"/>
    <w:rsid w:val="00D60E06"/>
    <w:rsid w:val="00D61400"/>
    <w:rsid w:val="00D6248A"/>
    <w:rsid w:val="00D6272B"/>
    <w:rsid w:val="00D62802"/>
    <w:rsid w:val="00D62DF8"/>
    <w:rsid w:val="00D62E91"/>
    <w:rsid w:val="00D63AD7"/>
    <w:rsid w:val="00D64C15"/>
    <w:rsid w:val="00D64ED1"/>
    <w:rsid w:val="00D65380"/>
    <w:rsid w:val="00D65E31"/>
    <w:rsid w:val="00D66958"/>
    <w:rsid w:val="00D6785F"/>
    <w:rsid w:val="00D717AC"/>
    <w:rsid w:val="00D7310F"/>
    <w:rsid w:val="00D74317"/>
    <w:rsid w:val="00D747E6"/>
    <w:rsid w:val="00D748C6"/>
    <w:rsid w:val="00D75678"/>
    <w:rsid w:val="00D75B94"/>
    <w:rsid w:val="00D7614A"/>
    <w:rsid w:val="00D766E8"/>
    <w:rsid w:val="00D76D62"/>
    <w:rsid w:val="00D76EF8"/>
    <w:rsid w:val="00D77767"/>
    <w:rsid w:val="00D80A96"/>
    <w:rsid w:val="00D8100F"/>
    <w:rsid w:val="00D81855"/>
    <w:rsid w:val="00D81DBC"/>
    <w:rsid w:val="00D822D6"/>
    <w:rsid w:val="00D824EF"/>
    <w:rsid w:val="00D82787"/>
    <w:rsid w:val="00D83767"/>
    <w:rsid w:val="00D83AF4"/>
    <w:rsid w:val="00D84694"/>
    <w:rsid w:val="00D84841"/>
    <w:rsid w:val="00D85359"/>
    <w:rsid w:val="00D85C57"/>
    <w:rsid w:val="00D86219"/>
    <w:rsid w:val="00D86D0E"/>
    <w:rsid w:val="00D879E7"/>
    <w:rsid w:val="00D91704"/>
    <w:rsid w:val="00D92250"/>
    <w:rsid w:val="00D9308E"/>
    <w:rsid w:val="00D93297"/>
    <w:rsid w:val="00D936B6"/>
    <w:rsid w:val="00D94E69"/>
    <w:rsid w:val="00D96604"/>
    <w:rsid w:val="00D96AA3"/>
    <w:rsid w:val="00D96D8E"/>
    <w:rsid w:val="00D970CF"/>
    <w:rsid w:val="00D975E6"/>
    <w:rsid w:val="00D97B9C"/>
    <w:rsid w:val="00D97F57"/>
    <w:rsid w:val="00DA178C"/>
    <w:rsid w:val="00DA1D5A"/>
    <w:rsid w:val="00DA2A96"/>
    <w:rsid w:val="00DA2C1B"/>
    <w:rsid w:val="00DA4491"/>
    <w:rsid w:val="00DA643E"/>
    <w:rsid w:val="00DA734F"/>
    <w:rsid w:val="00DA7463"/>
    <w:rsid w:val="00DA7715"/>
    <w:rsid w:val="00DB0713"/>
    <w:rsid w:val="00DB0A1A"/>
    <w:rsid w:val="00DB31F7"/>
    <w:rsid w:val="00DB3224"/>
    <w:rsid w:val="00DC0282"/>
    <w:rsid w:val="00DC0285"/>
    <w:rsid w:val="00DC0472"/>
    <w:rsid w:val="00DC0D33"/>
    <w:rsid w:val="00DC2DF5"/>
    <w:rsid w:val="00DC2FEC"/>
    <w:rsid w:val="00DC30C0"/>
    <w:rsid w:val="00DC37D2"/>
    <w:rsid w:val="00DC4163"/>
    <w:rsid w:val="00DC4265"/>
    <w:rsid w:val="00DC53F1"/>
    <w:rsid w:val="00DC54A9"/>
    <w:rsid w:val="00DC56AD"/>
    <w:rsid w:val="00DC672E"/>
    <w:rsid w:val="00DC678A"/>
    <w:rsid w:val="00DC6D7A"/>
    <w:rsid w:val="00DD1E1B"/>
    <w:rsid w:val="00DD216C"/>
    <w:rsid w:val="00DD2F0E"/>
    <w:rsid w:val="00DD393C"/>
    <w:rsid w:val="00DD4879"/>
    <w:rsid w:val="00DD4AF3"/>
    <w:rsid w:val="00DD4D20"/>
    <w:rsid w:val="00DD502C"/>
    <w:rsid w:val="00DD5490"/>
    <w:rsid w:val="00DD5823"/>
    <w:rsid w:val="00DD59BB"/>
    <w:rsid w:val="00DD68A8"/>
    <w:rsid w:val="00DD68F4"/>
    <w:rsid w:val="00DE0112"/>
    <w:rsid w:val="00DE06F4"/>
    <w:rsid w:val="00DE0D5E"/>
    <w:rsid w:val="00DE0EC8"/>
    <w:rsid w:val="00DE1768"/>
    <w:rsid w:val="00DE1A45"/>
    <w:rsid w:val="00DE29E4"/>
    <w:rsid w:val="00DE2B28"/>
    <w:rsid w:val="00DE33FE"/>
    <w:rsid w:val="00DE4AC5"/>
    <w:rsid w:val="00DE5FF4"/>
    <w:rsid w:val="00DE6B52"/>
    <w:rsid w:val="00DE715A"/>
    <w:rsid w:val="00DE7839"/>
    <w:rsid w:val="00DE7D70"/>
    <w:rsid w:val="00DF03AC"/>
    <w:rsid w:val="00DF061C"/>
    <w:rsid w:val="00DF19A7"/>
    <w:rsid w:val="00DF27D5"/>
    <w:rsid w:val="00DF35B4"/>
    <w:rsid w:val="00DF4760"/>
    <w:rsid w:val="00DF4EC7"/>
    <w:rsid w:val="00DF50F8"/>
    <w:rsid w:val="00DF51E7"/>
    <w:rsid w:val="00DF5BA0"/>
    <w:rsid w:val="00DF7D80"/>
    <w:rsid w:val="00E000F7"/>
    <w:rsid w:val="00E002F5"/>
    <w:rsid w:val="00E00BF1"/>
    <w:rsid w:val="00E01AF5"/>
    <w:rsid w:val="00E0242B"/>
    <w:rsid w:val="00E024E8"/>
    <w:rsid w:val="00E027C7"/>
    <w:rsid w:val="00E032FA"/>
    <w:rsid w:val="00E04C62"/>
    <w:rsid w:val="00E04EC0"/>
    <w:rsid w:val="00E052C3"/>
    <w:rsid w:val="00E06023"/>
    <w:rsid w:val="00E06E87"/>
    <w:rsid w:val="00E112AB"/>
    <w:rsid w:val="00E12411"/>
    <w:rsid w:val="00E12B5F"/>
    <w:rsid w:val="00E14528"/>
    <w:rsid w:val="00E14D35"/>
    <w:rsid w:val="00E14D90"/>
    <w:rsid w:val="00E14DB1"/>
    <w:rsid w:val="00E16177"/>
    <w:rsid w:val="00E1631B"/>
    <w:rsid w:val="00E1662C"/>
    <w:rsid w:val="00E16916"/>
    <w:rsid w:val="00E16FC5"/>
    <w:rsid w:val="00E17D54"/>
    <w:rsid w:val="00E206B2"/>
    <w:rsid w:val="00E2154D"/>
    <w:rsid w:val="00E21701"/>
    <w:rsid w:val="00E21808"/>
    <w:rsid w:val="00E219DA"/>
    <w:rsid w:val="00E21B41"/>
    <w:rsid w:val="00E21FD5"/>
    <w:rsid w:val="00E21FF9"/>
    <w:rsid w:val="00E22F83"/>
    <w:rsid w:val="00E22FB4"/>
    <w:rsid w:val="00E230C8"/>
    <w:rsid w:val="00E23195"/>
    <w:rsid w:val="00E2323A"/>
    <w:rsid w:val="00E235D0"/>
    <w:rsid w:val="00E2385E"/>
    <w:rsid w:val="00E24E0E"/>
    <w:rsid w:val="00E257F1"/>
    <w:rsid w:val="00E266E8"/>
    <w:rsid w:val="00E267DD"/>
    <w:rsid w:val="00E26899"/>
    <w:rsid w:val="00E27E6A"/>
    <w:rsid w:val="00E27F5E"/>
    <w:rsid w:val="00E3053A"/>
    <w:rsid w:val="00E3137D"/>
    <w:rsid w:val="00E3259E"/>
    <w:rsid w:val="00E33914"/>
    <w:rsid w:val="00E3434C"/>
    <w:rsid w:val="00E34515"/>
    <w:rsid w:val="00E3634F"/>
    <w:rsid w:val="00E36EEF"/>
    <w:rsid w:val="00E37114"/>
    <w:rsid w:val="00E37D21"/>
    <w:rsid w:val="00E4059C"/>
    <w:rsid w:val="00E4073D"/>
    <w:rsid w:val="00E40993"/>
    <w:rsid w:val="00E40E89"/>
    <w:rsid w:val="00E420E6"/>
    <w:rsid w:val="00E429CC"/>
    <w:rsid w:val="00E42E0F"/>
    <w:rsid w:val="00E42FCE"/>
    <w:rsid w:val="00E43DD0"/>
    <w:rsid w:val="00E44889"/>
    <w:rsid w:val="00E4508E"/>
    <w:rsid w:val="00E46A28"/>
    <w:rsid w:val="00E46C6D"/>
    <w:rsid w:val="00E46CD9"/>
    <w:rsid w:val="00E4770F"/>
    <w:rsid w:val="00E47888"/>
    <w:rsid w:val="00E50E83"/>
    <w:rsid w:val="00E51204"/>
    <w:rsid w:val="00E512A6"/>
    <w:rsid w:val="00E51711"/>
    <w:rsid w:val="00E517A0"/>
    <w:rsid w:val="00E53198"/>
    <w:rsid w:val="00E543AD"/>
    <w:rsid w:val="00E54A9B"/>
    <w:rsid w:val="00E54CEA"/>
    <w:rsid w:val="00E5542F"/>
    <w:rsid w:val="00E572F7"/>
    <w:rsid w:val="00E60AAC"/>
    <w:rsid w:val="00E62130"/>
    <w:rsid w:val="00E6242B"/>
    <w:rsid w:val="00E63EA8"/>
    <w:rsid w:val="00E63F07"/>
    <w:rsid w:val="00E64C11"/>
    <w:rsid w:val="00E65E57"/>
    <w:rsid w:val="00E66491"/>
    <w:rsid w:val="00E67891"/>
    <w:rsid w:val="00E70170"/>
    <w:rsid w:val="00E704FB"/>
    <w:rsid w:val="00E70B2C"/>
    <w:rsid w:val="00E70CF8"/>
    <w:rsid w:val="00E71BA8"/>
    <w:rsid w:val="00E71CF2"/>
    <w:rsid w:val="00E72701"/>
    <w:rsid w:val="00E72A5A"/>
    <w:rsid w:val="00E739B9"/>
    <w:rsid w:val="00E73D5A"/>
    <w:rsid w:val="00E742DB"/>
    <w:rsid w:val="00E7463F"/>
    <w:rsid w:val="00E75164"/>
    <w:rsid w:val="00E7585C"/>
    <w:rsid w:val="00E75DC6"/>
    <w:rsid w:val="00E7633B"/>
    <w:rsid w:val="00E76360"/>
    <w:rsid w:val="00E76643"/>
    <w:rsid w:val="00E766E1"/>
    <w:rsid w:val="00E7685F"/>
    <w:rsid w:val="00E7748A"/>
    <w:rsid w:val="00E7755E"/>
    <w:rsid w:val="00E7786C"/>
    <w:rsid w:val="00E77ACB"/>
    <w:rsid w:val="00E77AED"/>
    <w:rsid w:val="00E77F4D"/>
    <w:rsid w:val="00E80A3C"/>
    <w:rsid w:val="00E80B6F"/>
    <w:rsid w:val="00E8116A"/>
    <w:rsid w:val="00E82E59"/>
    <w:rsid w:val="00E83414"/>
    <w:rsid w:val="00E8421B"/>
    <w:rsid w:val="00E84EF5"/>
    <w:rsid w:val="00E84F84"/>
    <w:rsid w:val="00E8585F"/>
    <w:rsid w:val="00E9041B"/>
    <w:rsid w:val="00E91BED"/>
    <w:rsid w:val="00E91CD8"/>
    <w:rsid w:val="00E9201E"/>
    <w:rsid w:val="00E92437"/>
    <w:rsid w:val="00E93FB6"/>
    <w:rsid w:val="00E94406"/>
    <w:rsid w:val="00E9459A"/>
    <w:rsid w:val="00E9514A"/>
    <w:rsid w:val="00E95512"/>
    <w:rsid w:val="00E955AA"/>
    <w:rsid w:val="00E95E0B"/>
    <w:rsid w:val="00E96DCA"/>
    <w:rsid w:val="00E96E87"/>
    <w:rsid w:val="00E975D0"/>
    <w:rsid w:val="00E9788D"/>
    <w:rsid w:val="00EA0084"/>
    <w:rsid w:val="00EA153B"/>
    <w:rsid w:val="00EA386F"/>
    <w:rsid w:val="00EA3D02"/>
    <w:rsid w:val="00EA4E27"/>
    <w:rsid w:val="00EA538D"/>
    <w:rsid w:val="00EA5667"/>
    <w:rsid w:val="00EA58AE"/>
    <w:rsid w:val="00EA6F9E"/>
    <w:rsid w:val="00EA70C5"/>
    <w:rsid w:val="00EA72CE"/>
    <w:rsid w:val="00EA7C0F"/>
    <w:rsid w:val="00EA7D6A"/>
    <w:rsid w:val="00EB1952"/>
    <w:rsid w:val="00EB1F48"/>
    <w:rsid w:val="00EB21E5"/>
    <w:rsid w:val="00EB2ADC"/>
    <w:rsid w:val="00EB2F2B"/>
    <w:rsid w:val="00EB4025"/>
    <w:rsid w:val="00EB51BA"/>
    <w:rsid w:val="00EB5513"/>
    <w:rsid w:val="00EC019F"/>
    <w:rsid w:val="00EC192C"/>
    <w:rsid w:val="00EC201B"/>
    <w:rsid w:val="00EC3B95"/>
    <w:rsid w:val="00EC4E25"/>
    <w:rsid w:val="00EC51CB"/>
    <w:rsid w:val="00EC5AE1"/>
    <w:rsid w:val="00EC6659"/>
    <w:rsid w:val="00EC736C"/>
    <w:rsid w:val="00ED0163"/>
    <w:rsid w:val="00ED0AAE"/>
    <w:rsid w:val="00ED0E3D"/>
    <w:rsid w:val="00ED1121"/>
    <w:rsid w:val="00ED1473"/>
    <w:rsid w:val="00ED168B"/>
    <w:rsid w:val="00ED192A"/>
    <w:rsid w:val="00ED241D"/>
    <w:rsid w:val="00ED2679"/>
    <w:rsid w:val="00ED28E5"/>
    <w:rsid w:val="00ED2AE1"/>
    <w:rsid w:val="00ED2E98"/>
    <w:rsid w:val="00ED43B8"/>
    <w:rsid w:val="00ED5D9F"/>
    <w:rsid w:val="00ED6E55"/>
    <w:rsid w:val="00EE190D"/>
    <w:rsid w:val="00EE1ACF"/>
    <w:rsid w:val="00EE2422"/>
    <w:rsid w:val="00EE2511"/>
    <w:rsid w:val="00EE27E6"/>
    <w:rsid w:val="00EE31CA"/>
    <w:rsid w:val="00EE3370"/>
    <w:rsid w:val="00EE39A6"/>
    <w:rsid w:val="00EE4A7A"/>
    <w:rsid w:val="00EE5C53"/>
    <w:rsid w:val="00EE5CE0"/>
    <w:rsid w:val="00EE6419"/>
    <w:rsid w:val="00EE65F4"/>
    <w:rsid w:val="00EE6DAA"/>
    <w:rsid w:val="00EF0047"/>
    <w:rsid w:val="00EF07C6"/>
    <w:rsid w:val="00EF13B9"/>
    <w:rsid w:val="00EF27AF"/>
    <w:rsid w:val="00EF2F0C"/>
    <w:rsid w:val="00EF3332"/>
    <w:rsid w:val="00EF4237"/>
    <w:rsid w:val="00EF435A"/>
    <w:rsid w:val="00EF4A9B"/>
    <w:rsid w:val="00EF58A9"/>
    <w:rsid w:val="00EF6189"/>
    <w:rsid w:val="00EF6C8E"/>
    <w:rsid w:val="00EF7FD6"/>
    <w:rsid w:val="00F00BE9"/>
    <w:rsid w:val="00F0165C"/>
    <w:rsid w:val="00F01730"/>
    <w:rsid w:val="00F020DD"/>
    <w:rsid w:val="00F023E0"/>
    <w:rsid w:val="00F02542"/>
    <w:rsid w:val="00F027B5"/>
    <w:rsid w:val="00F02B11"/>
    <w:rsid w:val="00F04150"/>
    <w:rsid w:val="00F042D4"/>
    <w:rsid w:val="00F05624"/>
    <w:rsid w:val="00F062E3"/>
    <w:rsid w:val="00F06921"/>
    <w:rsid w:val="00F078C3"/>
    <w:rsid w:val="00F10139"/>
    <w:rsid w:val="00F106DA"/>
    <w:rsid w:val="00F11259"/>
    <w:rsid w:val="00F119E8"/>
    <w:rsid w:val="00F11BB9"/>
    <w:rsid w:val="00F127EC"/>
    <w:rsid w:val="00F1290F"/>
    <w:rsid w:val="00F13CDB"/>
    <w:rsid w:val="00F13E88"/>
    <w:rsid w:val="00F140B3"/>
    <w:rsid w:val="00F14667"/>
    <w:rsid w:val="00F14BA1"/>
    <w:rsid w:val="00F1504A"/>
    <w:rsid w:val="00F15AC5"/>
    <w:rsid w:val="00F16028"/>
    <w:rsid w:val="00F16701"/>
    <w:rsid w:val="00F167B3"/>
    <w:rsid w:val="00F174D6"/>
    <w:rsid w:val="00F20335"/>
    <w:rsid w:val="00F20420"/>
    <w:rsid w:val="00F20C04"/>
    <w:rsid w:val="00F218FF"/>
    <w:rsid w:val="00F21C40"/>
    <w:rsid w:val="00F21D89"/>
    <w:rsid w:val="00F21DC6"/>
    <w:rsid w:val="00F2243B"/>
    <w:rsid w:val="00F2285B"/>
    <w:rsid w:val="00F22EAC"/>
    <w:rsid w:val="00F23DB9"/>
    <w:rsid w:val="00F2413C"/>
    <w:rsid w:val="00F246BC"/>
    <w:rsid w:val="00F2585F"/>
    <w:rsid w:val="00F25F55"/>
    <w:rsid w:val="00F267B2"/>
    <w:rsid w:val="00F3011C"/>
    <w:rsid w:val="00F30379"/>
    <w:rsid w:val="00F30912"/>
    <w:rsid w:val="00F31810"/>
    <w:rsid w:val="00F32EC4"/>
    <w:rsid w:val="00F32EF3"/>
    <w:rsid w:val="00F342CA"/>
    <w:rsid w:val="00F3482A"/>
    <w:rsid w:val="00F35264"/>
    <w:rsid w:val="00F3589E"/>
    <w:rsid w:val="00F35B90"/>
    <w:rsid w:val="00F365F8"/>
    <w:rsid w:val="00F3687C"/>
    <w:rsid w:val="00F3721B"/>
    <w:rsid w:val="00F3725F"/>
    <w:rsid w:val="00F37826"/>
    <w:rsid w:val="00F3799D"/>
    <w:rsid w:val="00F37F61"/>
    <w:rsid w:val="00F40508"/>
    <w:rsid w:val="00F406EB"/>
    <w:rsid w:val="00F410DC"/>
    <w:rsid w:val="00F41BBB"/>
    <w:rsid w:val="00F42787"/>
    <w:rsid w:val="00F43D3F"/>
    <w:rsid w:val="00F45F68"/>
    <w:rsid w:val="00F46E30"/>
    <w:rsid w:val="00F47B88"/>
    <w:rsid w:val="00F47CAC"/>
    <w:rsid w:val="00F47DA5"/>
    <w:rsid w:val="00F50978"/>
    <w:rsid w:val="00F51657"/>
    <w:rsid w:val="00F51746"/>
    <w:rsid w:val="00F52386"/>
    <w:rsid w:val="00F523BB"/>
    <w:rsid w:val="00F53E64"/>
    <w:rsid w:val="00F54799"/>
    <w:rsid w:val="00F54871"/>
    <w:rsid w:val="00F54F71"/>
    <w:rsid w:val="00F564D3"/>
    <w:rsid w:val="00F565E1"/>
    <w:rsid w:val="00F5715B"/>
    <w:rsid w:val="00F57D59"/>
    <w:rsid w:val="00F60320"/>
    <w:rsid w:val="00F605F1"/>
    <w:rsid w:val="00F606A6"/>
    <w:rsid w:val="00F60A9B"/>
    <w:rsid w:val="00F6157B"/>
    <w:rsid w:val="00F615C5"/>
    <w:rsid w:val="00F61DA0"/>
    <w:rsid w:val="00F62F6E"/>
    <w:rsid w:val="00F6351E"/>
    <w:rsid w:val="00F64FB0"/>
    <w:rsid w:val="00F6541C"/>
    <w:rsid w:val="00F6576D"/>
    <w:rsid w:val="00F6680C"/>
    <w:rsid w:val="00F67AE1"/>
    <w:rsid w:val="00F67CFD"/>
    <w:rsid w:val="00F70206"/>
    <w:rsid w:val="00F708B0"/>
    <w:rsid w:val="00F72A32"/>
    <w:rsid w:val="00F72E74"/>
    <w:rsid w:val="00F737F9"/>
    <w:rsid w:val="00F7382B"/>
    <w:rsid w:val="00F74350"/>
    <w:rsid w:val="00F744AE"/>
    <w:rsid w:val="00F75966"/>
    <w:rsid w:val="00F77EA2"/>
    <w:rsid w:val="00F801D3"/>
    <w:rsid w:val="00F808FA"/>
    <w:rsid w:val="00F81148"/>
    <w:rsid w:val="00F81440"/>
    <w:rsid w:val="00F82028"/>
    <w:rsid w:val="00F82F87"/>
    <w:rsid w:val="00F83130"/>
    <w:rsid w:val="00F831E7"/>
    <w:rsid w:val="00F83FD3"/>
    <w:rsid w:val="00F84C2F"/>
    <w:rsid w:val="00F856E4"/>
    <w:rsid w:val="00F859D1"/>
    <w:rsid w:val="00F85C6E"/>
    <w:rsid w:val="00F87653"/>
    <w:rsid w:val="00F876C3"/>
    <w:rsid w:val="00F87861"/>
    <w:rsid w:val="00F87A8A"/>
    <w:rsid w:val="00F87F03"/>
    <w:rsid w:val="00F90164"/>
    <w:rsid w:val="00F90317"/>
    <w:rsid w:val="00F90EEE"/>
    <w:rsid w:val="00F91F69"/>
    <w:rsid w:val="00F924DE"/>
    <w:rsid w:val="00F9459B"/>
    <w:rsid w:val="00F96050"/>
    <w:rsid w:val="00F9679A"/>
    <w:rsid w:val="00F9742C"/>
    <w:rsid w:val="00F975B8"/>
    <w:rsid w:val="00F975B9"/>
    <w:rsid w:val="00FA103C"/>
    <w:rsid w:val="00FA22BB"/>
    <w:rsid w:val="00FA2C1B"/>
    <w:rsid w:val="00FA441B"/>
    <w:rsid w:val="00FA48B5"/>
    <w:rsid w:val="00FA4E70"/>
    <w:rsid w:val="00FA5053"/>
    <w:rsid w:val="00FA5091"/>
    <w:rsid w:val="00FA50D9"/>
    <w:rsid w:val="00FA6960"/>
    <w:rsid w:val="00FA6E4C"/>
    <w:rsid w:val="00FA78E1"/>
    <w:rsid w:val="00FA7CC1"/>
    <w:rsid w:val="00FB05F0"/>
    <w:rsid w:val="00FB1AF4"/>
    <w:rsid w:val="00FB1D1A"/>
    <w:rsid w:val="00FB2AB8"/>
    <w:rsid w:val="00FB37E8"/>
    <w:rsid w:val="00FB4921"/>
    <w:rsid w:val="00FB5A0C"/>
    <w:rsid w:val="00FB626F"/>
    <w:rsid w:val="00FB760D"/>
    <w:rsid w:val="00FB7BB5"/>
    <w:rsid w:val="00FB7D75"/>
    <w:rsid w:val="00FC0F80"/>
    <w:rsid w:val="00FC1D52"/>
    <w:rsid w:val="00FC204C"/>
    <w:rsid w:val="00FC2A6B"/>
    <w:rsid w:val="00FC2DF1"/>
    <w:rsid w:val="00FC3370"/>
    <w:rsid w:val="00FC376A"/>
    <w:rsid w:val="00FC37AC"/>
    <w:rsid w:val="00FC37CA"/>
    <w:rsid w:val="00FC3DCC"/>
    <w:rsid w:val="00FC3DD8"/>
    <w:rsid w:val="00FC4DF8"/>
    <w:rsid w:val="00FC53E4"/>
    <w:rsid w:val="00FC7565"/>
    <w:rsid w:val="00FC7764"/>
    <w:rsid w:val="00FD0075"/>
    <w:rsid w:val="00FD020C"/>
    <w:rsid w:val="00FD044C"/>
    <w:rsid w:val="00FD1180"/>
    <w:rsid w:val="00FD412D"/>
    <w:rsid w:val="00FD57AA"/>
    <w:rsid w:val="00FD6E08"/>
    <w:rsid w:val="00FD70A6"/>
    <w:rsid w:val="00FD731F"/>
    <w:rsid w:val="00FD7828"/>
    <w:rsid w:val="00FD7C7D"/>
    <w:rsid w:val="00FE0015"/>
    <w:rsid w:val="00FE0918"/>
    <w:rsid w:val="00FE0964"/>
    <w:rsid w:val="00FE39B6"/>
    <w:rsid w:val="00FE3E92"/>
    <w:rsid w:val="00FE441B"/>
    <w:rsid w:val="00FE4E79"/>
    <w:rsid w:val="00FE65B8"/>
    <w:rsid w:val="00FE6FBC"/>
    <w:rsid w:val="00FE7361"/>
    <w:rsid w:val="00FF2032"/>
    <w:rsid w:val="00FF411D"/>
    <w:rsid w:val="00FF42C4"/>
    <w:rsid w:val="00FF6D40"/>
    <w:rsid w:val="00FF7586"/>
    <w:rsid w:val="03C397EA"/>
    <w:rsid w:val="35CA2122"/>
    <w:rsid w:val="361450F6"/>
    <w:rsid w:val="445CD14C"/>
    <w:rsid w:val="46AFD923"/>
    <w:rsid w:val="4702904D"/>
    <w:rsid w:val="4A767FD5"/>
    <w:rsid w:val="4C00B258"/>
    <w:rsid w:val="50EEFE28"/>
    <w:rsid w:val="53633EA6"/>
    <w:rsid w:val="69071D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43C3"/>
  <w15:chartTrackingRefBased/>
  <w15:docId w15:val="{2CE17067-E634-4D5A-A1E0-1ED84622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5C"/>
    <w:pPr>
      <w:spacing w:after="200" w:line="276" w:lineRule="auto"/>
    </w:pPr>
    <w:rPr>
      <w:sz w:val="22"/>
      <w:szCs w:val="22"/>
    </w:rPr>
  </w:style>
  <w:style w:type="paragraph" w:styleId="Heading1">
    <w:name w:val="heading 1"/>
    <w:basedOn w:val="Normal"/>
    <w:next w:val="Normal"/>
    <w:link w:val="Heading1Char"/>
    <w:qFormat/>
    <w:rsid w:val="00677426"/>
    <w:pPr>
      <w:spacing w:after="120" w:line="240" w:lineRule="auto"/>
      <w:ind w:firstLine="720"/>
      <w:jc w:val="both"/>
      <w:outlineLvl w:val="0"/>
    </w:pPr>
    <w:rPr>
      <w:rFonts w:ascii="Arial" w:hAnsi="Arial" w:cs="Arial"/>
      <w:b/>
      <w:color w:val="000000"/>
      <w:sz w:val="20"/>
      <w:szCs w:val="20"/>
    </w:rPr>
  </w:style>
  <w:style w:type="paragraph" w:styleId="Heading2">
    <w:name w:val="heading 2"/>
    <w:basedOn w:val="Normal"/>
    <w:next w:val="Normal"/>
    <w:link w:val="Heading2Char"/>
    <w:unhideWhenUsed/>
    <w:qFormat/>
    <w:rsid w:val="00677426"/>
    <w:pPr>
      <w:spacing w:after="120" w:line="240" w:lineRule="auto"/>
      <w:ind w:firstLine="720"/>
      <w:jc w:val="both"/>
      <w:outlineLvl w:val="1"/>
    </w:pPr>
    <w:rPr>
      <w:rFonts w:ascii="Arial" w:hAnsi="Arial" w:cs="Arial"/>
      <w:b/>
      <w:color w:val="000000"/>
      <w:sz w:val="20"/>
      <w:szCs w:val="20"/>
    </w:rPr>
  </w:style>
  <w:style w:type="paragraph" w:styleId="Heading3">
    <w:name w:val="heading 3"/>
    <w:basedOn w:val="Normal"/>
    <w:next w:val="Normal"/>
    <w:link w:val="Heading3Char"/>
    <w:uiPriority w:val="9"/>
    <w:qFormat/>
    <w:rsid w:val="002F14CE"/>
    <w:pPr>
      <w:keepNext/>
      <w:tabs>
        <w:tab w:val="left" w:pos="-1400"/>
      </w:tabs>
      <w:spacing w:before="240" w:after="0" w:line="240" w:lineRule="auto"/>
      <w:jc w:val="center"/>
      <w:outlineLvl w:val="2"/>
    </w:pPr>
    <w:rPr>
      <w:rFonts w:ascii="Times New Roman" w:eastAsia="Times New Roman" w:hAnsi="Times New Roman"/>
      <w:b/>
      <w:bCs/>
      <w:sz w:val="24"/>
      <w:szCs w:val="24"/>
    </w:rPr>
  </w:style>
  <w:style w:type="paragraph" w:styleId="Heading4">
    <w:name w:val="heading 4"/>
    <w:basedOn w:val="Normal"/>
    <w:next w:val="Normal"/>
    <w:link w:val="Heading4Char"/>
    <w:qFormat/>
    <w:rsid w:val="002F14CE"/>
    <w:pPr>
      <w:keepNext/>
      <w:tabs>
        <w:tab w:val="num" w:pos="851"/>
      </w:tabs>
      <w:spacing w:before="60" w:after="60" w:line="320" w:lineRule="exact"/>
      <w:ind w:left="851" w:hanging="567"/>
      <w:jc w:val="both"/>
      <w:outlineLvl w:val="3"/>
    </w:pPr>
    <w:rPr>
      <w:rFonts w:ascii=".VnTime" w:eastAsia="Times New Roman" w:hAnsi=".VnTime"/>
      <w:b/>
      <w:i/>
      <w:sz w:val="25"/>
    </w:rPr>
  </w:style>
  <w:style w:type="paragraph" w:styleId="Heading5">
    <w:name w:val="heading 5"/>
    <w:basedOn w:val="Normal"/>
    <w:next w:val="Normal"/>
    <w:link w:val="Heading5Char"/>
    <w:qFormat/>
    <w:rsid w:val="002F14CE"/>
    <w:pPr>
      <w:keepNext/>
      <w:tabs>
        <w:tab w:val="num" w:pos="3240"/>
      </w:tabs>
      <w:spacing w:before="60" w:after="60" w:line="320" w:lineRule="exact"/>
      <w:ind w:left="2880"/>
      <w:jc w:val="both"/>
      <w:outlineLvl w:val="4"/>
    </w:pPr>
    <w:rPr>
      <w:rFonts w:ascii=".VnArial" w:eastAsia="Times New Roman" w:hAnsi=".VnArial"/>
      <w:b/>
      <w:sz w:val="28"/>
    </w:rPr>
  </w:style>
  <w:style w:type="paragraph" w:styleId="Heading6">
    <w:name w:val="heading 6"/>
    <w:basedOn w:val="Normal"/>
    <w:next w:val="Normal"/>
    <w:link w:val="Heading6Char"/>
    <w:qFormat/>
    <w:rsid w:val="002F14CE"/>
    <w:pPr>
      <w:keepNext/>
      <w:tabs>
        <w:tab w:val="num" w:pos="3960"/>
      </w:tabs>
      <w:spacing w:before="60" w:after="60" w:line="288" w:lineRule="auto"/>
      <w:ind w:left="3600"/>
      <w:jc w:val="both"/>
      <w:outlineLvl w:val="5"/>
    </w:pPr>
    <w:rPr>
      <w:rFonts w:ascii=".VnArial" w:eastAsia="Times New Roman" w:hAnsi=".VnArial"/>
      <w:b/>
      <w:sz w:val="28"/>
    </w:rPr>
  </w:style>
  <w:style w:type="paragraph" w:styleId="Heading7">
    <w:name w:val="heading 7"/>
    <w:basedOn w:val="Normal"/>
    <w:next w:val="Normal"/>
    <w:link w:val="Heading7Char"/>
    <w:qFormat/>
    <w:rsid w:val="002F14CE"/>
    <w:pPr>
      <w:keepNext/>
      <w:tabs>
        <w:tab w:val="num" w:pos="4680"/>
      </w:tabs>
      <w:spacing w:before="60" w:after="60" w:line="288" w:lineRule="auto"/>
      <w:ind w:left="4320"/>
      <w:jc w:val="center"/>
      <w:outlineLvl w:val="6"/>
    </w:pPr>
    <w:rPr>
      <w:rFonts w:ascii=".VnAvantH" w:eastAsia="Times New Roman" w:hAnsi=".VnAvantH"/>
      <w:b/>
      <w:sz w:val="28"/>
    </w:rPr>
  </w:style>
  <w:style w:type="paragraph" w:styleId="Heading8">
    <w:name w:val="heading 8"/>
    <w:basedOn w:val="Normal"/>
    <w:next w:val="Normal"/>
    <w:link w:val="Heading8Char"/>
    <w:qFormat/>
    <w:rsid w:val="002F14CE"/>
    <w:pPr>
      <w:keepNext/>
      <w:tabs>
        <w:tab w:val="num" w:pos="5400"/>
      </w:tabs>
      <w:spacing w:before="60" w:after="60" w:line="288" w:lineRule="auto"/>
      <w:ind w:left="5040"/>
      <w:jc w:val="center"/>
      <w:outlineLvl w:val="7"/>
    </w:pPr>
    <w:rPr>
      <w:rFonts w:ascii=".VnArialH" w:eastAsia="Times New Roman" w:hAnsi=".VnArialH"/>
      <w:sz w:val="28"/>
    </w:rPr>
  </w:style>
  <w:style w:type="paragraph" w:styleId="Heading9">
    <w:name w:val="heading 9"/>
    <w:basedOn w:val="Normal"/>
    <w:next w:val="Normal"/>
    <w:link w:val="Heading9Char"/>
    <w:qFormat/>
    <w:rsid w:val="002F14CE"/>
    <w:pPr>
      <w:keepNext/>
      <w:tabs>
        <w:tab w:val="num" w:pos="6120"/>
      </w:tabs>
      <w:spacing w:before="60" w:after="60" w:line="288" w:lineRule="auto"/>
      <w:ind w:left="5760"/>
      <w:jc w:val="both"/>
      <w:outlineLvl w:val="8"/>
    </w:pPr>
    <w:rPr>
      <w:rFonts w:ascii=".VnArial" w:eastAsia="Times New Roman" w:hAnsi=".VnArial"/>
      <w:b/>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7426"/>
    <w:rPr>
      <w:rFonts w:ascii="Arial" w:hAnsi="Arial" w:cs="Arial"/>
      <w:b/>
      <w:color w:val="000000"/>
    </w:rPr>
  </w:style>
  <w:style w:type="character" w:customStyle="1" w:styleId="Heading2Char">
    <w:name w:val="Heading 2 Char"/>
    <w:link w:val="Heading2"/>
    <w:rsid w:val="00677426"/>
    <w:rPr>
      <w:rFonts w:ascii="Arial" w:hAnsi="Arial" w:cs="Arial"/>
      <w:b/>
      <w:color w:val="000000"/>
    </w:rPr>
  </w:style>
  <w:style w:type="character" w:customStyle="1" w:styleId="Heading3Char">
    <w:name w:val="Heading 3 Char"/>
    <w:link w:val="Heading3"/>
    <w:uiPriority w:val="9"/>
    <w:rsid w:val="002F14CE"/>
    <w:rPr>
      <w:rFonts w:ascii="Times New Roman" w:eastAsia="Times New Roman" w:hAnsi="Times New Roman" w:cs="Times New Roman"/>
      <w:b/>
      <w:bCs/>
      <w:sz w:val="24"/>
      <w:szCs w:val="24"/>
    </w:rPr>
  </w:style>
  <w:style w:type="paragraph" w:customStyle="1" w:styleId="Tieudechinh">
    <w:name w:val="Tieu de chinh"/>
    <w:basedOn w:val="Normal"/>
    <w:next w:val="Normal"/>
    <w:rsid w:val="002F14CE"/>
    <w:pPr>
      <w:spacing w:before="480" w:after="120" w:line="240" w:lineRule="auto"/>
      <w:jc w:val="center"/>
    </w:pPr>
    <w:rPr>
      <w:rFonts w:ascii="PdTimeH" w:eastAsia="Times New Roman" w:hAnsi="PdTimeH"/>
      <w:b/>
      <w:szCs w:val="20"/>
      <w:lang w:val="en-GB"/>
    </w:rPr>
  </w:style>
  <w:style w:type="paragraph" w:customStyle="1" w:styleId="Than">
    <w:name w:val="Than"/>
    <w:basedOn w:val="Normal"/>
    <w:rsid w:val="002F14CE"/>
    <w:pPr>
      <w:spacing w:before="120" w:after="0" w:line="240" w:lineRule="auto"/>
      <w:ind w:firstLine="567"/>
      <w:jc w:val="both"/>
    </w:pPr>
    <w:rPr>
      <w:rFonts w:ascii="PdTime" w:eastAsia="Times New Roman" w:hAnsi="PdTime"/>
      <w:sz w:val="24"/>
      <w:szCs w:val="20"/>
      <w:lang w:val="en-GB"/>
    </w:rPr>
  </w:style>
  <w:style w:type="paragraph" w:customStyle="1" w:styleId="kieudacbiet">
    <w:name w:val="kieudacbiet"/>
    <w:basedOn w:val="Heading1"/>
    <w:next w:val="Normal"/>
    <w:rsid w:val="002F14CE"/>
    <w:pPr>
      <w:numPr>
        <w:numId w:val="1"/>
      </w:numPr>
      <w:spacing w:before="360" w:after="360"/>
      <w:jc w:val="center"/>
      <w:outlineLvl w:val="9"/>
    </w:pPr>
    <w:rPr>
      <w:rFonts w:ascii="Verdana" w:hAnsi="Verdana" w:cs="Verdana"/>
      <w:color w:val="0000FF"/>
      <w:kern w:val="32"/>
      <w:sz w:val="32"/>
      <w:szCs w:val="32"/>
    </w:rPr>
  </w:style>
  <w:style w:type="paragraph" w:styleId="BalloonText">
    <w:name w:val="Balloon Text"/>
    <w:basedOn w:val="Normal"/>
    <w:link w:val="BalloonTextChar"/>
    <w:uiPriority w:val="99"/>
    <w:semiHidden/>
    <w:unhideWhenUsed/>
    <w:rsid w:val="002F14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F14CE"/>
    <w:rPr>
      <w:rFonts w:ascii="Tahoma" w:eastAsia="Calibri" w:hAnsi="Tahoma" w:cs="Times New Roman"/>
      <w:sz w:val="16"/>
      <w:szCs w:val="16"/>
    </w:rPr>
  </w:style>
  <w:style w:type="paragraph" w:customStyle="1" w:styleId="Tieudephu">
    <w:name w:val="Tieu de phu"/>
    <w:basedOn w:val="Normal"/>
    <w:rsid w:val="002F14CE"/>
    <w:pPr>
      <w:spacing w:after="120" w:line="240" w:lineRule="auto"/>
      <w:jc w:val="center"/>
    </w:pPr>
    <w:rPr>
      <w:rFonts w:ascii="PdTime" w:eastAsia="Times New Roman" w:hAnsi="PdTime"/>
      <w:b/>
      <w:spacing w:val="4"/>
      <w:sz w:val="28"/>
      <w:szCs w:val="20"/>
      <w:lang w:val="en-GB"/>
    </w:rPr>
  </w:style>
  <w:style w:type="character" w:styleId="Hyperlink">
    <w:name w:val="Hyperlink"/>
    <w:rsid w:val="002F14CE"/>
    <w:rPr>
      <w:color w:val="0000FF"/>
      <w:u w:val="single"/>
    </w:rPr>
  </w:style>
  <w:style w:type="paragraph" w:styleId="BodyText2">
    <w:name w:val="Body Text 2"/>
    <w:basedOn w:val="Normal"/>
    <w:link w:val="BodyText2Char"/>
    <w:rsid w:val="002F14CE"/>
    <w:pPr>
      <w:spacing w:after="120" w:line="240" w:lineRule="auto"/>
      <w:jc w:val="both"/>
    </w:pPr>
    <w:rPr>
      <w:rFonts w:ascii=".VnTime" w:eastAsia="Times New Roman" w:hAnsi=".VnTime"/>
      <w:sz w:val="28"/>
      <w:szCs w:val="20"/>
    </w:rPr>
  </w:style>
  <w:style w:type="character" w:customStyle="1" w:styleId="BodyText2Char">
    <w:name w:val="Body Text 2 Char"/>
    <w:link w:val="BodyText2"/>
    <w:rsid w:val="002F14CE"/>
    <w:rPr>
      <w:rFonts w:ascii=".VnTime" w:eastAsia="Times New Roman" w:hAnsi=".VnTime" w:cs="Times New Roman"/>
      <w:sz w:val="28"/>
      <w:szCs w:val="20"/>
    </w:rPr>
  </w:style>
  <w:style w:type="paragraph" w:customStyle="1" w:styleId="Default">
    <w:name w:val="Default"/>
    <w:rsid w:val="002F14CE"/>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2F14CE"/>
    <w:pPr>
      <w:tabs>
        <w:tab w:val="center" w:pos="4680"/>
        <w:tab w:val="right" w:pos="9360"/>
      </w:tabs>
    </w:pPr>
    <w:rPr>
      <w:sz w:val="20"/>
      <w:szCs w:val="20"/>
    </w:rPr>
  </w:style>
  <w:style w:type="character" w:customStyle="1" w:styleId="HeaderChar">
    <w:name w:val="Header Char"/>
    <w:link w:val="Header"/>
    <w:uiPriority w:val="99"/>
    <w:rsid w:val="002F14CE"/>
    <w:rPr>
      <w:rFonts w:ascii="Calibri" w:eastAsia="Calibri" w:hAnsi="Calibri" w:cs="Times New Roman"/>
      <w:sz w:val="20"/>
      <w:szCs w:val="20"/>
    </w:rPr>
  </w:style>
  <w:style w:type="paragraph" w:styleId="Footer">
    <w:name w:val="footer"/>
    <w:basedOn w:val="Normal"/>
    <w:link w:val="FooterChar"/>
    <w:uiPriority w:val="99"/>
    <w:unhideWhenUsed/>
    <w:rsid w:val="002F14CE"/>
    <w:pPr>
      <w:tabs>
        <w:tab w:val="center" w:pos="4680"/>
        <w:tab w:val="right" w:pos="9360"/>
      </w:tabs>
    </w:pPr>
    <w:rPr>
      <w:sz w:val="20"/>
      <w:szCs w:val="20"/>
    </w:rPr>
  </w:style>
  <w:style w:type="character" w:customStyle="1" w:styleId="FooterChar">
    <w:name w:val="Footer Char"/>
    <w:link w:val="Footer"/>
    <w:uiPriority w:val="99"/>
    <w:rsid w:val="002F14CE"/>
    <w:rPr>
      <w:rFonts w:ascii="Calibri" w:eastAsia="Calibri" w:hAnsi="Calibri" w:cs="Times New Roman"/>
      <w:sz w:val="20"/>
      <w:szCs w:val="20"/>
    </w:rPr>
  </w:style>
  <w:style w:type="paragraph" w:styleId="ListParagraph">
    <w:name w:val="List Paragraph"/>
    <w:basedOn w:val="Normal"/>
    <w:uiPriority w:val="34"/>
    <w:qFormat/>
    <w:rsid w:val="002F14CE"/>
    <w:pPr>
      <w:ind w:left="720"/>
      <w:contextualSpacing/>
    </w:pPr>
  </w:style>
  <w:style w:type="paragraph" w:customStyle="1" w:styleId="StyleHeading2TimesNewRoman13ptNotItalicCenteredBef">
    <w:name w:val="Style Heading 2 + Times New Roman 13 pt Not Italic Centered Bef..."/>
    <w:basedOn w:val="Heading2"/>
    <w:autoRedefine/>
    <w:rsid w:val="002F14CE"/>
    <w:pPr>
      <w:spacing w:before="600" w:after="360"/>
      <w:jc w:val="center"/>
    </w:pPr>
    <w:rPr>
      <w:rFonts w:ascii="Times New Roman" w:hAnsi="Times New Roman"/>
      <w:i/>
      <w:iCs/>
      <w:sz w:val="26"/>
      <w:lang w:val="nl-NL"/>
    </w:rPr>
  </w:style>
  <w:style w:type="character" w:styleId="CommentReference">
    <w:name w:val="annotation reference"/>
    <w:uiPriority w:val="99"/>
    <w:semiHidden/>
    <w:unhideWhenUsed/>
    <w:rsid w:val="002F14CE"/>
    <w:rPr>
      <w:sz w:val="16"/>
      <w:szCs w:val="16"/>
    </w:rPr>
  </w:style>
  <w:style w:type="paragraph" w:styleId="CommentText">
    <w:name w:val="annotation text"/>
    <w:basedOn w:val="Normal"/>
    <w:link w:val="CommentTextChar"/>
    <w:uiPriority w:val="99"/>
    <w:unhideWhenUsed/>
    <w:rsid w:val="002F14CE"/>
    <w:rPr>
      <w:sz w:val="20"/>
      <w:szCs w:val="20"/>
    </w:rPr>
  </w:style>
  <w:style w:type="character" w:customStyle="1" w:styleId="CommentTextChar">
    <w:name w:val="Comment Text Char"/>
    <w:link w:val="CommentText"/>
    <w:uiPriority w:val="99"/>
    <w:rsid w:val="002F14CE"/>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F14CE"/>
    <w:rPr>
      <w:b/>
      <w:bCs/>
    </w:rPr>
  </w:style>
  <w:style w:type="character" w:customStyle="1" w:styleId="CommentSubjectChar">
    <w:name w:val="Comment Subject Char"/>
    <w:link w:val="CommentSubject"/>
    <w:semiHidden/>
    <w:rsid w:val="002F14CE"/>
    <w:rPr>
      <w:rFonts w:ascii="Calibri" w:eastAsia="Calibri" w:hAnsi="Calibri" w:cs="Times New Roman"/>
      <w:b/>
      <w:bCs/>
      <w:sz w:val="20"/>
      <w:szCs w:val="20"/>
    </w:rPr>
  </w:style>
  <w:style w:type="paragraph" w:customStyle="1" w:styleId="n-dieund">
    <w:name w:val="n-dieund"/>
    <w:basedOn w:val="Normal"/>
    <w:rsid w:val="002F14CE"/>
    <w:pPr>
      <w:spacing w:after="120" w:line="240" w:lineRule="auto"/>
      <w:ind w:firstLine="709"/>
      <w:jc w:val="both"/>
    </w:pPr>
    <w:rPr>
      <w:rFonts w:ascii=".VnTime" w:eastAsia="Times New Roman" w:hAnsi=".VnTime"/>
      <w:sz w:val="28"/>
      <w:szCs w:val="20"/>
      <w:lang w:eastAsia="ja-JP"/>
    </w:rPr>
  </w:style>
  <w:style w:type="paragraph" w:styleId="NoSpacing">
    <w:name w:val="No Spacing"/>
    <w:link w:val="NoSpacingChar"/>
    <w:uiPriority w:val="1"/>
    <w:qFormat/>
    <w:rsid w:val="002F14CE"/>
    <w:rPr>
      <w:rFonts w:eastAsia="Times New Roman"/>
      <w:sz w:val="22"/>
      <w:szCs w:val="22"/>
    </w:rPr>
  </w:style>
  <w:style w:type="character" w:customStyle="1" w:styleId="NoSpacingChar">
    <w:name w:val="No Spacing Char"/>
    <w:link w:val="NoSpacing"/>
    <w:uiPriority w:val="1"/>
    <w:rsid w:val="002F14CE"/>
    <w:rPr>
      <w:rFonts w:eastAsia="Times New Roman"/>
      <w:sz w:val="22"/>
      <w:szCs w:val="22"/>
      <w:lang w:val="en-US" w:eastAsia="en-US" w:bidi="ar-SA"/>
    </w:rPr>
  </w:style>
  <w:style w:type="paragraph" w:styleId="Revision">
    <w:name w:val="Revision"/>
    <w:hidden/>
    <w:uiPriority w:val="99"/>
    <w:semiHidden/>
    <w:rsid w:val="002F14CE"/>
    <w:rPr>
      <w:sz w:val="22"/>
      <w:szCs w:val="22"/>
    </w:rPr>
  </w:style>
  <w:style w:type="character" w:customStyle="1" w:styleId="Heading4Char">
    <w:name w:val="Heading 4 Char"/>
    <w:link w:val="Heading4"/>
    <w:rsid w:val="002F14CE"/>
    <w:rPr>
      <w:rFonts w:ascii=".VnTime" w:eastAsia="Times New Roman" w:hAnsi=".VnTime" w:cs="Times New Roman"/>
      <w:b/>
      <w:i/>
      <w:sz w:val="25"/>
    </w:rPr>
  </w:style>
  <w:style w:type="character" w:customStyle="1" w:styleId="Heading5Char">
    <w:name w:val="Heading 5 Char"/>
    <w:link w:val="Heading5"/>
    <w:rsid w:val="002F14CE"/>
    <w:rPr>
      <w:rFonts w:ascii=".VnArial" w:eastAsia="Times New Roman" w:hAnsi=".VnArial" w:cs="Times New Roman"/>
      <w:b/>
      <w:sz w:val="28"/>
    </w:rPr>
  </w:style>
  <w:style w:type="character" w:customStyle="1" w:styleId="Heading6Char">
    <w:name w:val="Heading 6 Char"/>
    <w:link w:val="Heading6"/>
    <w:rsid w:val="002F14CE"/>
    <w:rPr>
      <w:rFonts w:ascii=".VnArial" w:eastAsia="Times New Roman" w:hAnsi=".VnArial" w:cs="Times New Roman"/>
      <w:b/>
      <w:sz w:val="28"/>
    </w:rPr>
  </w:style>
  <w:style w:type="character" w:customStyle="1" w:styleId="Heading7Char">
    <w:name w:val="Heading 7 Char"/>
    <w:link w:val="Heading7"/>
    <w:rsid w:val="002F14CE"/>
    <w:rPr>
      <w:rFonts w:ascii=".VnAvantH" w:eastAsia="Times New Roman" w:hAnsi=".VnAvantH" w:cs="Times New Roman"/>
      <w:b/>
      <w:sz w:val="28"/>
    </w:rPr>
  </w:style>
  <w:style w:type="character" w:customStyle="1" w:styleId="Heading8Char">
    <w:name w:val="Heading 8 Char"/>
    <w:link w:val="Heading8"/>
    <w:rsid w:val="002F14CE"/>
    <w:rPr>
      <w:rFonts w:ascii=".VnArialH" w:eastAsia="Times New Roman" w:hAnsi=".VnArialH" w:cs="Times New Roman"/>
      <w:sz w:val="28"/>
    </w:rPr>
  </w:style>
  <w:style w:type="character" w:customStyle="1" w:styleId="Heading9Char">
    <w:name w:val="Heading 9 Char"/>
    <w:link w:val="Heading9"/>
    <w:rsid w:val="002F14CE"/>
    <w:rPr>
      <w:rFonts w:ascii=".VnArial" w:eastAsia="Times New Roman" w:hAnsi=".VnArial" w:cs="Times New Roman"/>
      <w:b/>
      <w:sz w:val="25"/>
    </w:rPr>
  </w:style>
  <w:style w:type="paragraph" w:styleId="NormalWeb">
    <w:name w:val="Normal (Web)"/>
    <w:basedOn w:val="Normal"/>
    <w:uiPriority w:val="99"/>
    <w:unhideWhenUsed/>
    <w:rsid w:val="0084432D"/>
    <w:pPr>
      <w:spacing w:before="100" w:beforeAutospacing="1" w:after="100" w:afterAutospacing="1" w:line="240" w:lineRule="auto"/>
    </w:pPr>
    <w:rPr>
      <w:rFonts w:ascii="Times New Roman" w:eastAsia="Times New Roman" w:hAnsi="Times New Roman"/>
      <w:sz w:val="24"/>
      <w:szCs w:val="24"/>
    </w:rPr>
  </w:style>
  <w:style w:type="character" w:customStyle="1" w:styleId="Heading5Char1">
    <w:name w:val="Heading 5 Char1"/>
    <w:rsid w:val="007F7860"/>
    <w:rPr>
      <w:rFonts w:ascii=".VnArial" w:hAnsi=".VnArial"/>
      <w:b/>
      <w:sz w:val="28"/>
      <w:szCs w:val="22"/>
      <w:lang w:val="en-US" w:eastAsia="en-US" w:bidi="ar-SA"/>
    </w:rPr>
  </w:style>
  <w:style w:type="paragraph" w:styleId="Title">
    <w:name w:val="Title"/>
    <w:basedOn w:val="Normal"/>
    <w:link w:val="TitleChar"/>
    <w:qFormat/>
    <w:rsid w:val="00880A46"/>
    <w:pPr>
      <w:spacing w:after="0" w:line="240" w:lineRule="auto"/>
      <w:jc w:val="center"/>
    </w:pPr>
    <w:rPr>
      <w:rFonts w:ascii=".VnTimeH" w:eastAsia="Times New Roman" w:hAnsi=".VnTimeH"/>
      <w:sz w:val="28"/>
      <w:szCs w:val="20"/>
    </w:rPr>
  </w:style>
  <w:style w:type="character" w:customStyle="1" w:styleId="TitleChar">
    <w:name w:val="Title Char"/>
    <w:link w:val="Title"/>
    <w:rsid w:val="00880A46"/>
    <w:rPr>
      <w:rFonts w:ascii=".VnTimeH" w:eastAsia="Times New Roman" w:hAnsi=".VnTimeH"/>
      <w:sz w:val="28"/>
    </w:rPr>
  </w:style>
  <w:style w:type="paragraph" w:styleId="BodyTextIndent">
    <w:name w:val="Body Text Indent"/>
    <w:basedOn w:val="Normal"/>
    <w:link w:val="BodyTextIndentChar"/>
    <w:uiPriority w:val="99"/>
    <w:rsid w:val="00880A46"/>
    <w:pPr>
      <w:spacing w:after="120" w:line="240" w:lineRule="auto"/>
      <w:ind w:left="360"/>
    </w:pPr>
    <w:rPr>
      <w:rFonts w:ascii=".VnTime" w:eastAsia="Times New Roman" w:hAnsi=".VnTime"/>
      <w:sz w:val="28"/>
      <w:szCs w:val="28"/>
    </w:rPr>
  </w:style>
  <w:style w:type="character" w:customStyle="1" w:styleId="BodyTextIndentChar">
    <w:name w:val="Body Text Indent Char"/>
    <w:link w:val="BodyTextIndent"/>
    <w:uiPriority w:val="99"/>
    <w:rsid w:val="00880A46"/>
    <w:rPr>
      <w:rFonts w:ascii=".VnTime" w:eastAsia="Times New Roman" w:hAnsi=".VnTime"/>
      <w:sz w:val="28"/>
      <w:szCs w:val="28"/>
    </w:rPr>
  </w:style>
  <w:style w:type="paragraph" w:styleId="BodyTextIndent3">
    <w:name w:val="Body Text Indent 3"/>
    <w:basedOn w:val="Normal"/>
    <w:link w:val="BodyTextIndent3Char"/>
    <w:rsid w:val="00880A46"/>
    <w:pPr>
      <w:spacing w:after="120" w:line="240" w:lineRule="auto"/>
      <w:ind w:left="360"/>
    </w:pPr>
    <w:rPr>
      <w:rFonts w:ascii=".VnTime" w:eastAsia="Times New Roman" w:hAnsi=".VnTime"/>
      <w:sz w:val="16"/>
      <w:szCs w:val="16"/>
    </w:rPr>
  </w:style>
  <w:style w:type="character" w:customStyle="1" w:styleId="BodyTextIndent3Char">
    <w:name w:val="Body Text Indent 3 Char"/>
    <w:link w:val="BodyTextIndent3"/>
    <w:rsid w:val="00880A46"/>
    <w:rPr>
      <w:rFonts w:ascii=".VnTime" w:eastAsia="Times New Roman" w:hAnsi=".VnTime"/>
      <w:sz w:val="16"/>
      <w:szCs w:val="16"/>
    </w:rPr>
  </w:style>
  <w:style w:type="character" w:customStyle="1" w:styleId="Heading1Char1">
    <w:name w:val="Heading 1 Char1"/>
    <w:rsid w:val="00CE47A8"/>
    <w:rPr>
      <w:rFonts w:ascii=".VnTimeH" w:hAnsi=".VnTimeH"/>
      <w:b/>
      <w:color w:val="000080"/>
      <w:spacing w:val="28"/>
      <w:sz w:val="25"/>
      <w:szCs w:val="22"/>
      <w:lang w:val="en-US" w:eastAsia="en-US" w:bidi="ar-SA"/>
    </w:rPr>
  </w:style>
  <w:style w:type="character" w:customStyle="1" w:styleId="Heading3Char1">
    <w:name w:val="Heading 3 Char1"/>
    <w:rsid w:val="00CE47A8"/>
    <w:rPr>
      <w:rFonts w:ascii=".VnTime" w:hAnsi=".VnTime"/>
      <w:b/>
      <w:sz w:val="25"/>
      <w:szCs w:val="22"/>
      <w:lang w:val="en-US" w:eastAsia="en-US" w:bidi="ar-SA"/>
    </w:rPr>
  </w:style>
  <w:style w:type="character" w:customStyle="1" w:styleId="Heading4Char1">
    <w:name w:val="Heading 4 Char1"/>
    <w:rsid w:val="00CE47A8"/>
    <w:rPr>
      <w:rFonts w:ascii=".VnTime" w:hAnsi=".VnTime"/>
      <w:b/>
      <w:i/>
      <w:sz w:val="25"/>
      <w:szCs w:val="22"/>
      <w:lang w:val="en-US" w:eastAsia="en-US" w:bidi="ar-SA"/>
    </w:rPr>
  </w:style>
  <w:style w:type="character" w:customStyle="1" w:styleId="Heading6Char1">
    <w:name w:val="Heading 6 Char1"/>
    <w:rsid w:val="00CE47A8"/>
    <w:rPr>
      <w:rFonts w:ascii=".VnArial" w:hAnsi=".VnArial"/>
      <w:b/>
      <w:sz w:val="28"/>
      <w:szCs w:val="22"/>
      <w:lang w:val="en-US" w:eastAsia="en-US" w:bidi="ar-SA"/>
    </w:rPr>
  </w:style>
  <w:style w:type="character" w:customStyle="1" w:styleId="Heading7Char1">
    <w:name w:val="Heading 7 Char1"/>
    <w:rsid w:val="00CE47A8"/>
    <w:rPr>
      <w:rFonts w:ascii=".VnAvantH" w:hAnsi=".VnAvantH"/>
      <w:b/>
      <w:sz w:val="28"/>
      <w:szCs w:val="22"/>
      <w:lang w:val="en-US" w:eastAsia="en-US" w:bidi="ar-SA"/>
    </w:rPr>
  </w:style>
  <w:style w:type="character" w:customStyle="1" w:styleId="Heading8Char1">
    <w:name w:val="Heading 8 Char1"/>
    <w:rsid w:val="00CE47A8"/>
    <w:rPr>
      <w:rFonts w:ascii=".VnArialH" w:hAnsi=".VnArialH"/>
      <w:sz w:val="28"/>
      <w:szCs w:val="22"/>
      <w:lang w:val="en-US" w:eastAsia="en-US" w:bidi="ar-SA"/>
    </w:rPr>
  </w:style>
  <w:style w:type="character" w:customStyle="1" w:styleId="Heading9Char1">
    <w:name w:val="Heading 9 Char1"/>
    <w:rsid w:val="00CE47A8"/>
    <w:rPr>
      <w:rFonts w:ascii=".VnArial" w:hAnsi=".VnArial"/>
      <w:b/>
      <w:sz w:val="25"/>
      <w:szCs w:val="22"/>
      <w:lang w:val="en-US" w:eastAsia="en-US" w:bidi="ar-SA"/>
    </w:rPr>
  </w:style>
  <w:style w:type="paragraph" w:styleId="BodyTextIndent2">
    <w:name w:val="Body Text Indent 2"/>
    <w:basedOn w:val="Normal"/>
    <w:link w:val="BodyTextIndent2Char"/>
    <w:rsid w:val="00CE47A8"/>
    <w:pPr>
      <w:keepNext/>
      <w:spacing w:before="120" w:after="60" w:line="400" w:lineRule="exact"/>
      <w:ind w:left="432" w:hanging="432"/>
      <w:jc w:val="both"/>
    </w:pPr>
    <w:rPr>
      <w:rFonts w:ascii=".VnArial" w:eastAsia="Times New Roman" w:hAnsi=".VnArial"/>
      <w:sz w:val="25"/>
    </w:rPr>
  </w:style>
  <w:style w:type="character" w:customStyle="1" w:styleId="BodyTextIndent2Char">
    <w:name w:val="Body Text Indent 2 Char"/>
    <w:link w:val="BodyTextIndent2"/>
    <w:rsid w:val="00CE47A8"/>
    <w:rPr>
      <w:rFonts w:ascii=".VnArial" w:eastAsia="Times New Roman" w:hAnsi=".VnArial"/>
      <w:sz w:val="25"/>
      <w:szCs w:val="22"/>
    </w:rPr>
  </w:style>
  <w:style w:type="paragraph" w:customStyle="1" w:styleId="dieu">
    <w:name w:val="dieu"/>
    <w:basedOn w:val="Normal"/>
    <w:link w:val="dieuChar"/>
    <w:rsid w:val="00CE47A8"/>
    <w:pPr>
      <w:spacing w:after="120" w:line="240" w:lineRule="auto"/>
      <w:ind w:firstLine="720"/>
    </w:pPr>
    <w:rPr>
      <w:rFonts w:ascii="Times New Roman" w:hAnsi="Times New Roman"/>
      <w:b/>
      <w:bCs/>
      <w:color w:val="0000FF"/>
      <w:sz w:val="20"/>
      <w:szCs w:val="20"/>
      <w:lang w:val="x-none" w:eastAsia="x-none"/>
    </w:rPr>
  </w:style>
  <w:style w:type="character" w:customStyle="1" w:styleId="dieuChar">
    <w:name w:val="dieu Char"/>
    <w:link w:val="dieu"/>
    <w:locked/>
    <w:rsid w:val="00CE47A8"/>
    <w:rPr>
      <w:rFonts w:ascii="Times New Roman" w:hAnsi="Times New Roman"/>
      <w:b/>
      <w:bCs/>
      <w:color w:val="0000FF"/>
    </w:rPr>
  </w:style>
  <w:style w:type="paragraph" w:styleId="TOC2">
    <w:name w:val="toc 2"/>
    <w:basedOn w:val="Normal"/>
    <w:next w:val="Normal"/>
    <w:autoRedefine/>
    <w:rsid w:val="00CE47A8"/>
    <w:pPr>
      <w:spacing w:after="120" w:line="240" w:lineRule="auto"/>
      <w:ind w:left="240" w:firstLine="567"/>
      <w:jc w:val="both"/>
    </w:pPr>
    <w:rPr>
      <w:rFonts w:ascii="Times New Roman" w:hAnsi="Times New Roman"/>
      <w:color w:val="0000FF"/>
      <w:sz w:val="24"/>
      <w:szCs w:val="24"/>
    </w:rPr>
  </w:style>
  <w:style w:type="character" w:customStyle="1" w:styleId="s24">
    <w:name w:val="s24"/>
    <w:basedOn w:val="DefaultParagraphFont"/>
    <w:rsid w:val="008300AE"/>
  </w:style>
  <w:style w:type="character" w:customStyle="1" w:styleId="s27">
    <w:name w:val="s27"/>
    <w:basedOn w:val="DefaultParagraphFont"/>
    <w:rsid w:val="008300AE"/>
  </w:style>
  <w:style w:type="character" w:customStyle="1" w:styleId="s103">
    <w:name w:val="s103"/>
    <w:basedOn w:val="DefaultParagraphFont"/>
    <w:rsid w:val="008300AE"/>
  </w:style>
  <w:style w:type="table" w:styleId="TableGrid">
    <w:name w:val="Table Grid"/>
    <w:basedOn w:val="TableNormal"/>
    <w:uiPriority w:val="59"/>
    <w:rsid w:val="00604B7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33222"/>
    <w:rPr>
      <w:color w:val="605E5C"/>
      <w:shd w:val="clear" w:color="auto" w:fill="E1DFDD"/>
    </w:rPr>
  </w:style>
  <w:style w:type="character" w:customStyle="1" w:styleId="Vnbnnidung">
    <w:name w:val="Văn bản nội dung_"/>
    <w:link w:val="Vnbnnidung0"/>
    <w:uiPriority w:val="99"/>
    <w:locked/>
    <w:rsid w:val="00533222"/>
    <w:rPr>
      <w:rFonts w:ascii="Times New Roman" w:hAnsi="Times New Roman"/>
      <w:sz w:val="26"/>
      <w:szCs w:val="26"/>
    </w:rPr>
  </w:style>
  <w:style w:type="paragraph" w:customStyle="1" w:styleId="Vnbnnidung0">
    <w:name w:val="Văn bản nội dung"/>
    <w:basedOn w:val="Normal"/>
    <w:link w:val="Vnbnnidung"/>
    <w:uiPriority w:val="99"/>
    <w:rsid w:val="00533222"/>
    <w:pPr>
      <w:widowControl w:val="0"/>
      <w:spacing w:after="100" w:line="259" w:lineRule="auto"/>
      <w:ind w:firstLine="20"/>
    </w:pPr>
    <w:rPr>
      <w:rFonts w:ascii="Times New Roman" w:hAnsi="Times New Roman"/>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24">
      <w:bodyDiv w:val="1"/>
      <w:marLeft w:val="0"/>
      <w:marRight w:val="0"/>
      <w:marTop w:val="0"/>
      <w:marBottom w:val="0"/>
      <w:divBdr>
        <w:top w:val="none" w:sz="0" w:space="0" w:color="auto"/>
        <w:left w:val="none" w:sz="0" w:space="0" w:color="auto"/>
        <w:bottom w:val="none" w:sz="0" w:space="0" w:color="auto"/>
        <w:right w:val="none" w:sz="0" w:space="0" w:color="auto"/>
      </w:divBdr>
    </w:div>
    <w:div w:id="58483154">
      <w:bodyDiv w:val="1"/>
      <w:marLeft w:val="0"/>
      <w:marRight w:val="0"/>
      <w:marTop w:val="0"/>
      <w:marBottom w:val="0"/>
      <w:divBdr>
        <w:top w:val="none" w:sz="0" w:space="0" w:color="auto"/>
        <w:left w:val="none" w:sz="0" w:space="0" w:color="auto"/>
        <w:bottom w:val="none" w:sz="0" w:space="0" w:color="auto"/>
        <w:right w:val="none" w:sz="0" w:space="0" w:color="auto"/>
      </w:divBdr>
    </w:div>
    <w:div w:id="105733530">
      <w:bodyDiv w:val="1"/>
      <w:marLeft w:val="0"/>
      <w:marRight w:val="0"/>
      <w:marTop w:val="0"/>
      <w:marBottom w:val="0"/>
      <w:divBdr>
        <w:top w:val="none" w:sz="0" w:space="0" w:color="auto"/>
        <w:left w:val="none" w:sz="0" w:space="0" w:color="auto"/>
        <w:bottom w:val="none" w:sz="0" w:space="0" w:color="auto"/>
        <w:right w:val="none" w:sz="0" w:space="0" w:color="auto"/>
      </w:divBdr>
    </w:div>
    <w:div w:id="107626519">
      <w:bodyDiv w:val="1"/>
      <w:marLeft w:val="0"/>
      <w:marRight w:val="0"/>
      <w:marTop w:val="0"/>
      <w:marBottom w:val="0"/>
      <w:divBdr>
        <w:top w:val="none" w:sz="0" w:space="0" w:color="auto"/>
        <w:left w:val="none" w:sz="0" w:space="0" w:color="auto"/>
        <w:bottom w:val="none" w:sz="0" w:space="0" w:color="auto"/>
        <w:right w:val="none" w:sz="0" w:space="0" w:color="auto"/>
      </w:divBdr>
    </w:div>
    <w:div w:id="888804630">
      <w:bodyDiv w:val="1"/>
      <w:marLeft w:val="0"/>
      <w:marRight w:val="0"/>
      <w:marTop w:val="0"/>
      <w:marBottom w:val="0"/>
      <w:divBdr>
        <w:top w:val="none" w:sz="0" w:space="0" w:color="auto"/>
        <w:left w:val="none" w:sz="0" w:space="0" w:color="auto"/>
        <w:bottom w:val="none" w:sz="0" w:space="0" w:color="auto"/>
        <w:right w:val="none" w:sz="0" w:space="0" w:color="auto"/>
      </w:divBdr>
    </w:div>
    <w:div w:id="1302809751">
      <w:bodyDiv w:val="1"/>
      <w:marLeft w:val="0"/>
      <w:marRight w:val="0"/>
      <w:marTop w:val="0"/>
      <w:marBottom w:val="0"/>
      <w:divBdr>
        <w:top w:val="none" w:sz="0" w:space="0" w:color="auto"/>
        <w:left w:val="none" w:sz="0" w:space="0" w:color="auto"/>
        <w:bottom w:val="none" w:sz="0" w:space="0" w:color="auto"/>
        <w:right w:val="none" w:sz="0" w:space="0" w:color="auto"/>
      </w:divBdr>
    </w:div>
    <w:div w:id="1445463208">
      <w:bodyDiv w:val="1"/>
      <w:marLeft w:val="0"/>
      <w:marRight w:val="0"/>
      <w:marTop w:val="0"/>
      <w:marBottom w:val="0"/>
      <w:divBdr>
        <w:top w:val="none" w:sz="0" w:space="0" w:color="auto"/>
        <w:left w:val="none" w:sz="0" w:space="0" w:color="auto"/>
        <w:bottom w:val="none" w:sz="0" w:space="0" w:color="auto"/>
        <w:right w:val="none" w:sz="0" w:space="0" w:color="auto"/>
      </w:divBdr>
    </w:div>
    <w:div w:id="1559710089">
      <w:bodyDiv w:val="1"/>
      <w:marLeft w:val="0"/>
      <w:marRight w:val="0"/>
      <w:marTop w:val="0"/>
      <w:marBottom w:val="0"/>
      <w:divBdr>
        <w:top w:val="none" w:sz="0" w:space="0" w:color="auto"/>
        <w:left w:val="none" w:sz="0" w:space="0" w:color="auto"/>
        <w:bottom w:val="none" w:sz="0" w:space="0" w:color="auto"/>
        <w:right w:val="none" w:sz="0" w:space="0" w:color="auto"/>
      </w:divBdr>
    </w:div>
    <w:div w:id="1623806749">
      <w:bodyDiv w:val="1"/>
      <w:marLeft w:val="0"/>
      <w:marRight w:val="0"/>
      <w:marTop w:val="0"/>
      <w:marBottom w:val="0"/>
      <w:divBdr>
        <w:top w:val="none" w:sz="0" w:space="0" w:color="auto"/>
        <w:left w:val="none" w:sz="0" w:space="0" w:color="auto"/>
        <w:bottom w:val="none" w:sz="0" w:space="0" w:color="auto"/>
        <w:right w:val="none" w:sz="0" w:space="0" w:color="auto"/>
      </w:divBdr>
    </w:div>
    <w:div w:id="1697806660">
      <w:bodyDiv w:val="1"/>
      <w:marLeft w:val="0"/>
      <w:marRight w:val="0"/>
      <w:marTop w:val="0"/>
      <w:marBottom w:val="0"/>
      <w:divBdr>
        <w:top w:val="none" w:sz="0" w:space="0" w:color="auto"/>
        <w:left w:val="none" w:sz="0" w:space="0" w:color="auto"/>
        <w:bottom w:val="none" w:sz="0" w:space="0" w:color="auto"/>
        <w:right w:val="none" w:sz="0" w:space="0" w:color="auto"/>
      </w:divBdr>
    </w:div>
    <w:div w:id="2021348033">
      <w:bodyDiv w:val="1"/>
      <w:marLeft w:val="0"/>
      <w:marRight w:val="0"/>
      <w:marTop w:val="0"/>
      <w:marBottom w:val="0"/>
      <w:divBdr>
        <w:top w:val="none" w:sz="0" w:space="0" w:color="auto"/>
        <w:left w:val="none" w:sz="0" w:space="0" w:color="auto"/>
        <w:bottom w:val="none" w:sz="0" w:space="0" w:color="auto"/>
        <w:right w:val="none" w:sz="0" w:space="0" w:color="auto"/>
      </w:divBdr>
    </w:div>
    <w:div w:id="20442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trolimex.com.v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c39d67-c94a-4c70-b203-8c1f83a3d9d7">
      <Terms xmlns="http://schemas.microsoft.com/office/infopath/2007/PartnerControls"/>
    </lcf76f155ced4ddcb4097134ff3c332f>
    <TaxCatchAll xmlns="2ca5e789-6903-43e1-b6ca-356861f44381"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BF011-FCF6-4EC7-8CA4-E5D044555B9C}">
  <ds:schemaRefs>
    <ds:schemaRef ds:uri="http://schemas.microsoft.com/sharepoint/v3/contenttype/forms"/>
  </ds:schemaRefs>
</ds:datastoreItem>
</file>

<file path=customXml/itemProps2.xml><?xml version="1.0" encoding="utf-8"?>
<ds:datastoreItem xmlns:ds="http://schemas.openxmlformats.org/officeDocument/2006/customXml" ds:itemID="{65A1A771-66A4-40EA-9C2F-6DAEA030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C79BC-2B5F-4D58-8801-06F4E77024D8}">
  <ds:schemaRefs>
    <ds:schemaRef ds:uri="http://schemas.microsoft.com/office/2006/metadata/longProperties"/>
  </ds:schemaRefs>
</ds:datastoreItem>
</file>

<file path=customXml/itemProps4.xml><?xml version="1.0" encoding="utf-8"?>
<ds:datastoreItem xmlns:ds="http://schemas.openxmlformats.org/officeDocument/2006/customXml" ds:itemID="{0619BD68-9C3E-4DC3-A075-8EAF5F5AAB77}">
  <ds:schemaRefs>
    <ds:schemaRef ds:uri="http://schemas.microsoft.com/office/2006/metadata/properties"/>
    <ds:schemaRef ds:uri="http://schemas.microsoft.com/office/infopath/2007/PartnerControls"/>
    <ds:schemaRef ds:uri="88c39d67-c94a-4c70-b203-8c1f83a3d9d7"/>
    <ds:schemaRef ds:uri="2ca5e789-6903-43e1-b6ca-356861f44381"/>
  </ds:schemaRefs>
</ds:datastoreItem>
</file>

<file path=customXml/itemProps5.xml><?xml version="1.0" encoding="utf-8"?>
<ds:datastoreItem xmlns:ds="http://schemas.openxmlformats.org/officeDocument/2006/customXml" ds:itemID="{EE61DD43-02D1-47F6-8005-8DA6B4624C3B}">
  <ds:schemaRefs>
    <ds:schemaRef ds:uri="http://schemas.openxmlformats.org/officeDocument/2006/bibliography"/>
  </ds:schemaRefs>
</ds:datastoreItem>
</file>

<file path=customXml/itemProps6.xml><?xml version="1.0" encoding="utf-8"?>
<ds:datastoreItem xmlns:ds="http://schemas.openxmlformats.org/officeDocument/2006/customXml" ds:itemID="{1B35221B-7411-4425-9077-8C24EDBD336B}">
  <ds:schemaRefs>
    <ds:schemaRef ds:uri="http://schemas.microsoft.com/office/2006/metadata/longProperties"/>
  </ds:schemaRefs>
</ds:datastoreItem>
</file>

<file path=customXml/itemProps7.xml><?xml version="1.0" encoding="utf-8"?>
<ds:datastoreItem xmlns:ds="http://schemas.openxmlformats.org/officeDocument/2006/customXml" ds:itemID="{E7432845-C42A-492E-B838-C3BC798DD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18837</Words>
  <Characters>107373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ngocnv@Petrolimex.com.vn</dc:creator>
  <cp:keywords/>
  <cp:lastModifiedBy>Ngoc, Nguyen Van (PETROLIMEX)</cp:lastModifiedBy>
  <cp:revision>18</cp:revision>
  <cp:lastPrinted>2026-03-24T10:23:00Z</cp:lastPrinted>
  <dcterms:created xsi:type="dcterms:W3CDTF">2026-03-24T10:23:00Z</dcterms:created>
  <dcterms:modified xsi:type="dcterms:W3CDTF">2026-03-27T04:29:00Z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Giang, Le Nguyen Thuy (PETROLIMEX)</vt:lpwstr>
  </property>
  <property fmtid="{D5CDD505-2E9C-101B-9397-08002B2CF9AE}" pid="3" name="Order">
    <vt:lpwstr>3272600.00000000</vt:lpwstr>
  </property>
  <property fmtid="{D5CDD505-2E9C-101B-9397-08002B2CF9AE}" pid="4" name="display_urn:schemas-microsoft-com:office:office#Author">
    <vt:lpwstr>Giang, Le Nguyen Thuy (PETROLIMEX)</vt:lpwstr>
  </property>
  <property fmtid="{D5CDD505-2E9C-101B-9397-08002B2CF9AE}" pid="5" name="ContentTypeId">
    <vt:lpwstr>0x01010022F7C894CEB2784C838A3D5E358CBF2D</vt:lpwstr>
  </property>
  <property fmtid="{D5CDD505-2E9C-101B-9397-08002B2CF9AE}" pid="6" name="MediaServiceImageTags">
    <vt:lpwstr/>
  </property>
  <property fmtid="{D5CDD505-2E9C-101B-9397-08002B2CF9AE}" pid="7" name="GrammarlyDocumentId">
    <vt:lpwstr>1184cfc1-ba14-4c5f-b060-f3a804aa154d</vt:lpwstr>
  </property>
  <property fmtid="{D5CDD505-2E9C-101B-9397-08002B2CF9AE}" pid="8" name="docLang">
    <vt:lpwstr>vi</vt:lpwstr>
  </property>
</Properties>
</file>