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04" w:type="dxa"/>
        <w:jc w:val="center"/>
        <w:tblLook w:val="04A0" w:firstRow="1" w:lastRow="0" w:firstColumn="1" w:lastColumn="0" w:noHBand="0" w:noVBand="1"/>
      </w:tblPr>
      <w:tblGrid>
        <w:gridCol w:w="4678"/>
        <w:gridCol w:w="6526"/>
      </w:tblGrid>
      <w:tr w:rsidR="00AC3152" w:rsidRPr="00B72CA9" w14:paraId="19C85F5E" w14:textId="77777777" w:rsidTr="00526EBB">
        <w:trPr>
          <w:jc w:val="center"/>
        </w:trPr>
        <w:tc>
          <w:tcPr>
            <w:tcW w:w="4678" w:type="dxa"/>
          </w:tcPr>
          <w:p w14:paraId="31F14CEB" w14:textId="77777777" w:rsidR="00AC3152" w:rsidRPr="00B72CA9" w:rsidRDefault="00AC3152" w:rsidP="00B72CA9">
            <w:pPr>
              <w:spacing w:after="0" w:line="240" w:lineRule="auto"/>
              <w:jc w:val="center"/>
              <w:rPr>
                <w:rFonts w:ascii="Times New Roman" w:hAnsi="Times New Roman" w:cs="Times New Roman"/>
                <w:b/>
                <w:bCs/>
                <w:noProof/>
                <w:color w:val="24211D"/>
                <w:sz w:val="26"/>
                <w:szCs w:val="26"/>
              </w:rPr>
            </w:pPr>
            <w:r w:rsidRPr="00B72CA9">
              <w:rPr>
                <w:rFonts w:ascii="Times New Roman" w:hAnsi="Times New Roman"/>
                <w:b/>
                <w:color w:val="24211D"/>
                <w:sz w:val="26"/>
              </w:rPr>
              <w:t>PETROLIMEX</w:t>
            </w:r>
          </w:p>
          <w:p w14:paraId="11209948" w14:textId="1558765B" w:rsidR="00AC3152" w:rsidRPr="00B72CA9" w:rsidRDefault="00AC3152" w:rsidP="00AC3152">
            <w:pPr>
              <w:spacing w:after="0" w:line="240" w:lineRule="auto"/>
              <w:jc w:val="right"/>
              <w:rPr>
                <w:rFonts w:ascii="Times New Roman" w:hAnsi="Times New Roman" w:cs="Times New Roman"/>
                <w:b/>
                <w:bCs/>
                <w:noProof/>
                <w:color w:val="24211D"/>
                <w:sz w:val="26"/>
                <w:szCs w:val="26"/>
              </w:rPr>
            </w:pPr>
            <w:r w:rsidRPr="00B72CA9">
              <w:rPr>
                <w:rFonts w:ascii="Times New Roman" w:hAnsi="Times New Roman"/>
                <w:b/>
                <w:noProof/>
                <w:color w:val="24211D"/>
                <w:sz w:val="26"/>
              </w:rPr>
              <mc:AlternateContent>
                <mc:Choice Requires="wps">
                  <w:drawing>
                    <wp:anchor distT="4294967295" distB="4294967295" distL="114300" distR="114300" simplePos="0" relativeHeight="251661312" behindDoc="0" locked="0" layoutInCell="1" allowOverlap="1" wp14:anchorId="75F2FB03" wp14:editId="59B1CED4">
                      <wp:simplePos x="0" y="0"/>
                      <wp:positionH relativeFrom="column">
                        <wp:posOffset>926465</wp:posOffset>
                      </wp:positionH>
                      <wp:positionV relativeFrom="paragraph">
                        <wp:posOffset>107314</wp:posOffset>
                      </wp:positionV>
                      <wp:extent cx="847725" cy="0"/>
                      <wp:effectExtent l="0" t="0" r="0" b="0"/>
                      <wp:wrapNone/>
                      <wp:docPr id="2"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77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EAB87F" id="Straight Connector 10"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95pt,8.45pt" to="139.7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" strokecolor="windowText" strokeweight=".5pt">
                      <v:stroke joinstyle="miter"/>
                      <o:lock v:ext="edit" shapetype="f"/>
                    </v:line>
                  </w:pict>
                </mc:Fallback>
              </mc:AlternateContent>
            </w:r>
          </w:p>
          <w:p w14:paraId="1C7D635C" w14:textId="14BACB54" w:rsidR="00AC3152" w:rsidRPr="00B72CA9" w:rsidRDefault="00AC3152" w:rsidP="00AC3152">
            <w:pPr>
              <w:spacing w:after="0" w:line="240" w:lineRule="auto"/>
              <w:jc w:val="right"/>
              <w:rPr>
                <w:rFonts w:ascii="Times New Roman" w:hAnsi="Times New Roman" w:cs="Times New Roman"/>
                <w:b/>
                <w:bCs/>
                <w:noProof/>
                <w:color w:val="24211D"/>
                <w:sz w:val="26"/>
                <w:szCs w:val="26"/>
              </w:rPr>
            </w:pPr>
            <w:r w:rsidRPr="00B72CA9">
              <w:rPr>
                <w:rFonts w:ascii="Times New Roman" w:hAnsi="Times New Roman"/>
                <w:b/>
                <w:noProof/>
                <w:color w:val="24211D"/>
                <w:sz w:val="26"/>
              </w:rPr>
              <w:drawing>
                <wp:anchor distT="0" distB="0" distL="114300" distR="114300" simplePos="0" relativeHeight="251660288" behindDoc="1" locked="0" layoutInCell="1" allowOverlap="1" wp14:anchorId="059492F0" wp14:editId="6FEA909D">
                  <wp:simplePos x="0" y="0"/>
                  <wp:positionH relativeFrom="column">
                    <wp:posOffset>1009015</wp:posOffset>
                  </wp:positionH>
                  <wp:positionV relativeFrom="paragraph">
                    <wp:posOffset>117475</wp:posOffset>
                  </wp:positionV>
                  <wp:extent cx="653415" cy="548640"/>
                  <wp:effectExtent l="0" t="0" r="0" b="3810"/>
                  <wp:wrapNone/>
                  <wp:docPr id="358224770"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Rot="1" noChangeAspect="1" noEditPoints="1" noChangeArrowheads="1" noCrop="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3415" cy="548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6" w:type="dxa"/>
          </w:tcPr>
          <w:p w14:paraId="115977B9" w14:textId="77777777" w:rsidR="00AC3152" w:rsidRPr="00B72CA9" w:rsidRDefault="00AC3152" w:rsidP="00F867CB">
            <w:pPr>
              <w:spacing w:after="0" w:line="240" w:lineRule="auto"/>
              <w:jc w:val="center"/>
              <w:rPr>
                <w:rFonts w:ascii="Times New Roman" w:hAnsi="Times New Roman" w:cs="Times New Roman"/>
                <w:b/>
                <w:bCs/>
                <w:noProof/>
                <w:color w:val="24211D"/>
                <w:sz w:val="26"/>
                <w:szCs w:val="26"/>
              </w:rPr>
            </w:pPr>
            <w:r w:rsidRPr="00B72CA9">
              <w:rPr>
                <w:rFonts w:ascii="Times New Roman" w:hAnsi="Times New Roman"/>
                <w:b/>
                <w:color w:val="24211D"/>
                <w:sz w:val="26"/>
              </w:rPr>
              <w:t>SOCIALIST REPUBLIC OF VIET NAM</w:t>
            </w:r>
          </w:p>
          <w:p w14:paraId="3052A9A2" w14:textId="77777777" w:rsidR="00AC3152" w:rsidRPr="00B72CA9" w:rsidRDefault="00AC3152" w:rsidP="00F867CB">
            <w:pPr>
              <w:spacing w:after="0" w:line="240" w:lineRule="auto"/>
              <w:jc w:val="center"/>
              <w:rPr>
                <w:rFonts w:ascii="Times New Roman" w:hAnsi="Times New Roman" w:cs="Times New Roman"/>
                <w:b/>
                <w:bCs/>
                <w:noProof/>
                <w:color w:val="24211D"/>
                <w:sz w:val="26"/>
                <w:szCs w:val="26"/>
              </w:rPr>
            </w:pPr>
            <w:r w:rsidRPr="00B72CA9">
              <w:rPr>
                <w:rFonts w:ascii="Times New Roman" w:hAnsi="Times New Roman"/>
                <w:b/>
                <w:color w:val="24211D"/>
                <w:sz w:val="26"/>
              </w:rPr>
              <w:t>Independence - Freedom - Happiness</w:t>
            </w:r>
          </w:p>
          <w:p w14:paraId="6E4272E2" w14:textId="7C6C2419" w:rsidR="00AC3152" w:rsidRPr="00B72CA9" w:rsidRDefault="00AC3152" w:rsidP="00AC3152">
            <w:pPr>
              <w:spacing w:after="0" w:line="240" w:lineRule="auto"/>
              <w:jc w:val="right"/>
              <w:rPr>
                <w:rFonts w:ascii="Times New Roman" w:hAnsi="Times New Roman" w:cs="Times New Roman"/>
                <w:b/>
                <w:bCs/>
                <w:i/>
                <w:noProof/>
                <w:color w:val="24211D"/>
                <w:sz w:val="26"/>
                <w:szCs w:val="26"/>
              </w:rPr>
            </w:pPr>
            <w:r w:rsidRPr="00B72CA9">
              <w:rPr>
                <w:rFonts w:ascii="Times New Roman" w:hAnsi="Times New Roman"/>
                <w:b/>
                <w:noProof/>
                <w:color w:val="24211D"/>
                <w:sz w:val="26"/>
              </w:rPr>
              <mc:AlternateContent>
                <mc:Choice Requires="wps">
                  <w:drawing>
                    <wp:anchor distT="4294967294" distB="4294967294" distL="114300" distR="114300" simplePos="0" relativeHeight="251659264" behindDoc="0" locked="0" layoutInCell="1" allowOverlap="1" wp14:anchorId="2FD5A395" wp14:editId="48263280">
                      <wp:simplePos x="0" y="0"/>
                      <wp:positionH relativeFrom="column">
                        <wp:posOffset>975360</wp:posOffset>
                      </wp:positionH>
                      <wp:positionV relativeFrom="paragraph">
                        <wp:posOffset>72389</wp:posOffset>
                      </wp:positionV>
                      <wp:extent cx="2057400" cy="0"/>
                      <wp:effectExtent l="0" t="0" r="0" b="0"/>
                      <wp:wrapNone/>
                      <wp:docPr id="2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E4E4F9" id="Straight Connector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6.8pt,5.7pt" to="238.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"/>
                  </w:pict>
                </mc:Fallback>
              </mc:AlternateContent>
            </w:r>
          </w:p>
          <w:p w14:paraId="063E2970" w14:textId="5D9D50CB" w:rsidR="00AC3152" w:rsidRPr="00B72CA9" w:rsidRDefault="00F867CB" w:rsidP="00AC3152">
            <w:pPr>
              <w:spacing w:after="0" w:line="240" w:lineRule="auto"/>
              <w:jc w:val="right"/>
              <w:rPr>
                <w:rFonts w:ascii="Times New Roman" w:hAnsi="Times New Roman" w:cs="Times New Roman"/>
                <w:noProof/>
                <w:color w:val="24211D"/>
                <w:sz w:val="26"/>
                <w:szCs w:val="26"/>
              </w:rPr>
            </w:pPr>
            <w:r>
              <w:rPr>
                <w:rFonts w:ascii="Times New Roman" w:hAnsi="Times New Roman"/>
                <w:i/>
                <w:color w:val="24211D"/>
                <w:sz w:val="26"/>
              </w:rPr>
              <w:t xml:space="preserve">Hanoi, </w:t>
            </w:r>
            <w:r w:rsidR="00AC3152" w:rsidRPr="00B72CA9">
              <w:rPr>
                <w:rFonts w:ascii="Times New Roman" w:hAnsi="Times New Roman"/>
                <w:i/>
                <w:color w:val="24211D"/>
                <w:sz w:val="26"/>
              </w:rPr>
              <w:t>April</w:t>
            </w:r>
            <w:r>
              <w:rPr>
                <w:rFonts w:ascii="Times New Roman" w:hAnsi="Times New Roman"/>
                <w:i/>
                <w:color w:val="24211D"/>
                <w:sz w:val="26"/>
              </w:rPr>
              <w:t xml:space="preserve"> 24,</w:t>
            </w:r>
            <w:r w:rsidR="00AC3152" w:rsidRPr="00B72CA9">
              <w:rPr>
                <w:rFonts w:ascii="Times New Roman" w:hAnsi="Times New Roman"/>
                <w:i/>
                <w:color w:val="24211D"/>
                <w:sz w:val="26"/>
              </w:rPr>
              <w:t xml:space="preserve"> 2026</w:t>
            </w:r>
          </w:p>
        </w:tc>
      </w:tr>
      <w:tr w:rsidR="00AC3152" w:rsidRPr="00B72CA9" w14:paraId="21766C8E" w14:textId="77777777" w:rsidTr="00526EBB">
        <w:trPr>
          <w:jc w:val="center"/>
        </w:trPr>
        <w:tc>
          <w:tcPr>
            <w:tcW w:w="4678" w:type="dxa"/>
          </w:tcPr>
          <w:p w14:paraId="36FF5D09" w14:textId="77777777" w:rsidR="00AC3152" w:rsidRPr="00B72CA9" w:rsidRDefault="00AC3152" w:rsidP="00AC3152">
            <w:pPr>
              <w:spacing w:after="0" w:line="240" w:lineRule="auto"/>
              <w:jc w:val="right"/>
              <w:rPr>
                <w:rFonts w:ascii="Times New Roman" w:hAnsi="Times New Roman" w:cs="Times New Roman"/>
                <w:b/>
                <w:bCs/>
                <w:noProof/>
                <w:color w:val="24211D"/>
                <w:sz w:val="26"/>
                <w:szCs w:val="26"/>
              </w:rPr>
            </w:pPr>
          </w:p>
        </w:tc>
        <w:tc>
          <w:tcPr>
            <w:tcW w:w="6526" w:type="dxa"/>
          </w:tcPr>
          <w:p w14:paraId="7DA0EB79" w14:textId="77777777" w:rsidR="00AC3152" w:rsidRPr="00B72CA9" w:rsidRDefault="00AC3152" w:rsidP="00AC3152">
            <w:pPr>
              <w:spacing w:after="0" w:line="240" w:lineRule="auto"/>
              <w:jc w:val="right"/>
              <w:rPr>
                <w:rFonts w:ascii="Times New Roman" w:hAnsi="Times New Roman" w:cs="Times New Roman"/>
                <w:b/>
                <w:bCs/>
                <w:noProof/>
                <w:color w:val="24211D"/>
                <w:sz w:val="26"/>
                <w:szCs w:val="26"/>
              </w:rPr>
            </w:pPr>
          </w:p>
        </w:tc>
      </w:tr>
    </w:tbl>
    <w:p w14:paraId="6F29572F" w14:textId="54AA2D08" w:rsidR="00530684" w:rsidRPr="00B72CA9" w:rsidRDefault="00EF364F" w:rsidP="00530684">
      <w:pPr>
        <w:spacing w:after="0" w:line="240" w:lineRule="auto"/>
        <w:jc w:val="right"/>
        <w:rPr>
          <w:rFonts w:ascii="Times New Roman" w:hAnsi="Times New Roman"/>
          <w:b/>
          <w:bCs/>
          <w:i/>
          <w:sz w:val="30"/>
          <w:szCs w:val="32"/>
        </w:rPr>
      </w:pPr>
      <w:r w:rsidRPr="00B72CA9">
        <w:rPr>
          <w:rFonts w:ascii="Times New Roman" w:hAnsi="Times New Roman"/>
          <w:b/>
          <w:i/>
          <w:color w:val="24211D"/>
          <w:sz w:val="26"/>
        </w:rPr>
        <w:t xml:space="preserve">                                  </w:t>
      </w:r>
      <w:r w:rsidRPr="00B72CA9">
        <w:rPr>
          <w:rFonts w:ascii="Times New Roman" w:hAnsi="Times New Roman"/>
          <w:b/>
          <w:i/>
          <w:sz w:val="26"/>
        </w:rPr>
        <w:t xml:space="preserve"> </w:t>
      </w:r>
    </w:p>
    <w:p w14:paraId="20029BB7" w14:textId="77777777" w:rsidR="00EF364F" w:rsidRPr="00B72CA9" w:rsidRDefault="00EF364F" w:rsidP="00BD3852">
      <w:pPr>
        <w:spacing w:after="0" w:line="269" w:lineRule="auto"/>
        <w:jc w:val="both"/>
        <w:rPr>
          <w:rFonts w:ascii="Times New Roman" w:hAnsi="Times New Roman" w:cs="Times New Roman"/>
          <w:sz w:val="26"/>
          <w:szCs w:val="26"/>
        </w:rPr>
      </w:pPr>
    </w:p>
    <w:p w14:paraId="1F1C75DA" w14:textId="77777777" w:rsidR="000176E6" w:rsidRPr="00B72CA9" w:rsidRDefault="00EF364F" w:rsidP="00BD3852">
      <w:pPr>
        <w:spacing w:after="0" w:line="269" w:lineRule="auto"/>
        <w:jc w:val="center"/>
        <w:rPr>
          <w:rFonts w:ascii="Times New Roman" w:hAnsi="Times New Roman" w:cs="Times New Roman"/>
          <w:b/>
          <w:sz w:val="28"/>
          <w:szCs w:val="26"/>
        </w:rPr>
      </w:pPr>
      <w:r w:rsidRPr="00B72CA9">
        <w:rPr>
          <w:rFonts w:ascii="Times New Roman" w:hAnsi="Times New Roman"/>
          <w:b/>
          <w:sz w:val="28"/>
        </w:rPr>
        <w:t xml:space="preserve">WORKING REGULATION </w:t>
      </w:r>
    </w:p>
    <w:p w14:paraId="21E1F2C8" w14:textId="04412B00" w:rsidR="00EF364F" w:rsidRPr="00B72CA9" w:rsidRDefault="00F867CB" w:rsidP="00BD3852">
      <w:pPr>
        <w:spacing w:after="0" w:line="269" w:lineRule="auto"/>
        <w:jc w:val="center"/>
        <w:rPr>
          <w:rFonts w:ascii="Times New Roman" w:hAnsi="Times New Roman" w:cs="Times New Roman"/>
          <w:b/>
          <w:sz w:val="28"/>
          <w:szCs w:val="26"/>
        </w:rPr>
      </w:pPr>
      <w:r>
        <w:rPr>
          <w:rFonts w:ascii="Times New Roman" w:hAnsi="Times New Roman"/>
          <w:b/>
          <w:sz w:val="28"/>
        </w:rPr>
        <w:t>OF</w:t>
      </w:r>
      <w:r w:rsidR="00EF364F" w:rsidRPr="00B72CA9">
        <w:rPr>
          <w:rFonts w:ascii="Times New Roman" w:hAnsi="Times New Roman"/>
          <w:b/>
          <w:sz w:val="28"/>
        </w:rPr>
        <w:t xml:space="preserve"> THE 2026 ANNUAL GENERAL MEETING OF SHAREHOLDERS</w:t>
      </w:r>
    </w:p>
    <w:p w14:paraId="742B9A2D" w14:textId="218E7A3E" w:rsidR="00EF364F" w:rsidRPr="00B72CA9" w:rsidRDefault="00BD656B" w:rsidP="00BD3852">
      <w:pPr>
        <w:spacing w:after="0" w:line="269" w:lineRule="auto"/>
        <w:jc w:val="center"/>
        <w:rPr>
          <w:rFonts w:ascii="Times New Roman" w:hAnsi="Times New Roman" w:cs="Times New Roman"/>
          <w:b/>
          <w:sz w:val="26"/>
          <w:szCs w:val="26"/>
        </w:rPr>
      </w:pPr>
      <w:r>
        <w:rPr>
          <w:rFonts w:ascii="Times New Roman" w:hAnsi="Times New Roman"/>
          <w:b/>
          <w:sz w:val="28"/>
        </w:rPr>
        <w:t>HELD IN ONLINE FORMAT</w:t>
      </w:r>
    </w:p>
    <w:p w14:paraId="47C6A10A" w14:textId="77777777" w:rsidR="00EF364F" w:rsidRPr="00B72CA9" w:rsidRDefault="00EF364F" w:rsidP="00BD3852">
      <w:pPr>
        <w:spacing w:after="0" w:line="269" w:lineRule="auto"/>
        <w:jc w:val="both"/>
        <w:rPr>
          <w:rFonts w:ascii="Times New Roman" w:hAnsi="Times New Roman" w:cs="Times New Roman"/>
          <w:sz w:val="26"/>
          <w:szCs w:val="26"/>
        </w:rPr>
      </w:pPr>
      <w:r w:rsidRPr="00B72CA9">
        <w:rPr>
          <w:rFonts w:ascii="Times New Roman" w:hAnsi="Times New Roman"/>
          <w:sz w:val="26"/>
        </w:rPr>
        <w:tab/>
      </w:r>
    </w:p>
    <w:p w14:paraId="2A1CDDAB" w14:textId="77777777" w:rsidR="00EF364F" w:rsidRPr="00B72CA9" w:rsidRDefault="00EF364F" w:rsidP="00BD3852">
      <w:pPr>
        <w:spacing w:after="0" w:line="269" w:lineRule="auto"/>
        <w:jc w:val="both"/>
        <w:rPr>
          <w:rFonts w:ascii="Times New Roman" w:hAnsi="Times New Roman" w:cs="Times New Roman"/>
          <w:b/>
          <w:sz w:val="26"/>
          <w:szCs w:val="26"/>
        </w:rPr>
      </w:pPr>
      <w:r w:rsidRPr="00B72CA9">
        <w:rPr>
          <w:rFonts w:ascii="Times New Roman" w:hAnsi="Times New Roman"/>
          <w:b/>
          <w:sz w:val="26"/>
        </w:rPr>
        <w:t>Objectives of the Regulation:</w:t>
      </w:r>
      <w:r w:rsidRPr="00B72CA9">
        <w:rPr>
          <w:rFonts w:ascii="Times New Roman" w:hAnsi="Times New Roman"/>
          <w:b/>
          <w:sz w:val="26"/>
        </w:rPr>
        <w:tab/>
      </w:r>
    </w:p>
    <w:p w14:paraId="3070A537" w14:textId="11F2205B" w:rsidR="00EF364F" w:rsidRPr="00B72CA9" w:rsidRDefault="00633247" w:rsidP="00BD3852">
      <w:pPr>
        <w:tabs>
          <w:tab w:val="left" w:pos="284"/>
        </w:tabs>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w:t>
      </w:r>
      <w:r w:rsidR="00B72CA9">
        <w:rPr>
          <w:rFonts w:ascii="Times New Roman" w:hAnsi="Times New Roman"/>
          <w:sz w:val="26"/>
        </w:rPr>
        <w:t xml:space="preserve"> </w:t>
      </w:r>
      <w:r w:rsidRPr="00B72CA9">
        <w:rPr>
          <w:rFonts w:ascii="Times New Roman" w:hAnsi="Times New Roman"/>
          <w:sz w:val="26"/>
        </w:rPr>
        <w:t>To ensure the principles of public disclosure, equity, and democracy;</w:t>
      </w:r>
      <w:r w:rsidRPr="00B72CA9">
        <w:rPr>
          <w:rFonts w:ascii="Times New Roman" w:hAnsi="Times New Roman"/>
          <w:sz w:val="26"/>
        </w:rPr>
        <w:tab/>
      </w:r>
    </w:p>
    <w:p w14:paraId="6C7EFC61" w14:textId="77777777" w:rsidR="00EF364F" w:rsidRPr="00B72CA9" w:rsidRDefault="00633247" w:rsidP="00BD3852">
      <w:pPr>
        <w:tabs>
          <w:tab w:val="left" w:pos="284"/>
        </w:tabs>
        <w:spacing w:after="0" w:line="269" w:lineRule="auto"/>
        <w:ind w:firstLine="567"/>
        <w:jc w:val="both"/>
        <w:rPr>
          <w:rFonts w:ascii="Times New Roman" w:hAnsi="Times New Roman" w:cs="Times New Roman"/>
          <w:sz w:val="26"/>
          <w:szCs w:val="26"/>
        </w:rPr>
      </w:pPr>
      <w:r w:rsidRPr="00B72CA9">
        <w:rPr>
          <w:rFonts w:ascii="Times New Roman" w:hAnsi="Times New Roman"/>
          <w:sz w:val="26"/>
        </w:rPr>
        <w:t>- To facilitate the organized and smooth organization of the General Meeting of Shareholders (GMS) in accordance with the meeting agenda, the Charter of Vietnam National Petroleum Group, and provisions of the laws.</w:t>
      </w:r>
      <w:r w:rsidRPr="00B72CA9">
        <w:rPr>
          <w:rFonts w:ascii="Times New Roman" w:hAnsi="Times New Roman"/>
          <w:sz w:val="26"/>
        </w:rPr>
        <w:tab/>
      </w:r>
    </w:p>
    <w:p w14:paraId="5EA5076D" w14:textId="10D00C44" w:rsidR="00EF364F" w:rsidRPr="00B72CA9" w:rsidRDefault="00EF364F" w:rsidP="00BD3852">
      <w:pPr>
        <w:tabs>
          <w:tab w:val="left" w:pos="284"/>
        </w:tabs>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w:t>
      </w:r>
      <w:r w:rsidR="00B72CA9">
        <w:rPr>
          <w:rFonts w:ascii="Times New Roman" w:hAnsi="Times New Roman"/>
          <w:sz w:val="26"/>
        </w:rPr>
        <w:t xml:space="preserve"> </w:t>
      </w:r>
      <w:r w:rsidRPr="00B72CA9">
        <w:rPr>
          <w:rFonts w:ascii="Times New Roman" w:hAnsi="Times New Roman"/>
          <w:sz w:val="26"/>
        </w:rPr>
        <w:t>To provide the best conditions for all Esteemed Shareholders to attend, discuss, and vote on GMS matters remotely from multiple locations.</w:t>
      </w:r>
      <w:r w:rsidRPr="00B72CA9">
        <w:rPr>
          <w:rFonts w:ascii="Times New Roman" w:hAnsi="Times New Roman"/>
          <w:sz w:val="26"/>
        </w:rPr>
        <w:tab/>
      </w:r>
    </w:p>
    <w:p w14:paraId="7C1AD9E7" w14:textId="77777777" w:rsidR="00EF364F" w:rsidRPr="00B72CA9" w:rsidRDefault="00EF364F" w:rsidP="00BD3852">
      <w:pPr>
        <w:spacing w:before="120" w:after="120" w:line="269" w:lineRule="auto"/>
        <w:jc w:val="center"/>
        <w:rPr>
          <w:rFonts w:ascii="Times New Roman" w:hAnsi="Times New Roman" w:cs="Times New Roman"/>
          <w:b/>
          <w:sz w:val="26"/>
          <w:szCs w:val="26"/>
        </w:rPr>
      </w:pPr>
      <w:r w:rsidRPr="00B72CA9">
        <w:rPr>
          <w:rFonts w:ascii="Times New Roman" w:hAnsi="Times New Roman"/>
          <w:b/>
          <w:sz w:val="26"/>
        </w:rPr>
        <w:t>CHAPTER I. GENERAL PROVISIONS</w:t>
      </w:r>
    </w:p>
    <w:p w14:paraId="2D26760B"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w:t>
      </w:r>
      <w:proofErr w:type="gramEnd"/>
      <w:r w:rsidRPr="00B72CA9">
        <w:rPr>
          <w:rFonts w:ascii="Times New Roman" w:hAnsi="Times New Roman"/>
          <w:b/>
          <w:sz w:val="26"/>
        </w:rPr>
        <w:t xml:space="preserve"> Applicable entities</w:t>
      </w:r>
      <w:r w:rsidRPr="00B72CA9">
        <w:rPr>
          <w:rFonts w:ascii="Times New Roman" w:hAnsi="Times New Roman"/>
          <w:b/>
          <w:sz w:val="26"/>
        </w:rPr>
        <w:tab/>
      </w:r>
    </w:p>
    <w:p w14:paraId="378B590A" w14:textId="54EB292D" w:rsidR="00057CDA" w:rsidRPr="00B72CA9" w:rsidRDefault="00EF364F" w:rsidP="00057CDA">
      <w:pPr>
        <w:spacing w:before="60" w:after="60" w:line="269" w:lineRule="auto"/>
        <w:ind w:firstLine="567"/>
        <w:jc w:val="both"/>
        <w:rPr>
          <w:rFonts w:ascii="Times New Roman" w:hAnsi="Times New Roman" w:cs="Times New Roman"/>
          <w:sz w:val="26"/>
          <w:szCs w:val="26"/>
        </w:rPr>
      </w:pPr>
      <w:r w:rsidRPr="00B72CA9">
        <w:rPr>
          <w:rFonts w:ascii="Times New Roman" w:hAnsi="Times New Roman"/>
          <w:sz w:val="26"/>
        </w:rPr>
        <w:t>All shareholders, validly authorized representatives, and invited guests attending the Annual General Meeting of Shareholders of Vietnam National Petroleum Group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must strictly observe and adhere to the provisions of this Regulation, the Charter of </w:t>
      </w:r>
      <w:proofErr w:type="spellStart"/>
      <w:r w:rsidRPr="00B72CA9">
        <w:rPr>
          <w:rFonts w:ascii="Times New Roman" w:hAnsi="Times New Roman"/>
          <w:sz w:val="26"/>
        </w:rPr>
        <w:t>Petrolimex</w:t>
      </w:r>
      <w:proofErr w:type="spellEnd"/>
      <w:r w:rsidRPr="00B72CA9">
        <w:rPr>
          <w:rFonts w:ascii="Times New Roman" w:hAnsi="Times New Roman"/>
          <w:sz w:val="26"/>
        </w:rPr>
        <w:t>, and current provisions of the applicable laws.</w:t>
      </w:r>
    </w:p>
    <w:p w14:paraId="77E3B4B0" w14:textId="77777777" w:rsidR="00EF364F" w:rsidRPr="00B72CA9" w:rsidRDefault="00EF364F" w:rsidP="00057CDA">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bCs/>
          <w:sz w:val="26"/>
        </w:rPr>
        <w:t>Article 2.</w:t>
      </w:r>
      <w:proofErr w:type="gramEnd"/>
      <w:r w:rsidRPr="00B72CA9">
        <w:rPr>
          <w:rFonts w:ascii="Times New Roman" w:hAnsi="Times New Roman"/>
          <w:b/>
          <w:bCs/>
          <w:sz w:val="26"/>
        </w:rPr>
        <w:t xml:space="preserve"> </w:t>
      </w:r>
      <w:r w:rsidRPr="00B72CA9">
        <w:rPr>
          <w:rFonts w:ascii="Times New Roman" w:hAnsi="Times New Roman"/>
          <w:b/>
          <w:sz w:val="26"/>
        </w:rPr>
        <w:t xml:space="preserve"> Scope of application</w:t>
      </w:r>
      <w:r w:rsidRPr="00B72CA9">
        <w:rPr>
          <w:rFonts w:ascii="Times New Roman" w:hAnsi="Times New Roman"/>
          <w:b/>
          <w:sz w:val="26"/>
        </w:rPr>
        <w:tab/>
      </w:r>
    </w:p>
    <w:p w14:paraId="7597BEE4" w14:textId="20345BBA"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This Regulation applies to the organization of the 2026 Annual General Meeting of Shareholders (GMS) of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t>
      </w:r>
      <w:r w:rsidR="00BD656B">
        <w:rPr>
          <w:rFonts w:ascii="Times New Roman" w:hAnsi="Times New Roman"/>
          <w:sz w:val="26"/>
        </w:rPr>
        <w:t>held in online format</w:t>
      </w:r>
      <w:r w:rsidRPr="00B72CA9">
        <w:rPr>
          <w:rFonts w:ascii="Times New Roman" w:hAnsi="Times New Roman"/>
          <w:sz w:val="26"/>
        </w:rPr>
        <w:t xml:space="preserve"> and governs the procedures for electronic voting by shareholders during the online GMS.</w:t>
      </w:r>
    </w:p>
    <w:p w14:paraId="598333E0"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3.</w:t>
      </w:r>
      <w:proofErr w:type="gramEnd"/>
      <w:r w:rsidRPr="00B72CA9">
        <w:rPr>
          <w:rFonts w:ascii="Times New Roman" w:hAnsi="Times New Roman"/>
          <w:b/>
          <w:sz w:val="26"/>
        </w:rPr>
        <w:t xml:space="preserve"> Definitions</w:t>
      </w:r>
      <w:r w:rsidRPr="00B72CA9">
        <w:rPr>
          <w:rFonts w:ascii="Times New Roman" w:hAnsi="Times New Roman"/>
          <w:b/>
          <w:sz w:val="26"/>
        </w:rPr>
        <w:tab/>
      </w:r>
    </w:p>
    <w:p w14:paraId="196A0CBE" w14:textId="77777777"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As used herein, terms below are interpreted as follows:</w:t>
      </w:r>
      <w:r w:rsidRPr="00B72CA9">
        <w:rPr>
          <w:rFonts w:ascii="Times New Roman" w:hAnsi="Times New Roman"/>
          <w:sz w:val="26"/>
        </w:rPr>
        <w:tab/>
      </w:r>
    </w:p>
    <w:p w14:paraId="14778BE0" w14:textId="73D8E0AE" w:rsidR="00EF364F" w:rsidRPr="00B72CA9" w:rsidRDefault="00432C0C"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1.</w:t>
      </w:r>
      <w:r w:rsidRPr="00B72CA9">
        <w:rPr>
          <w:rFonts w:ascii="Times New Roman" w:hAnsi="Times New Roman"/>
          <w:i/>
          <w:sz w:val="26"/>
        </w:rPr>
        <w:t xml:space="preserve"> </w:t>
      </w:r>
      <w:r w:rsidRPr="00B72CA9">
        <w:rPr>
          <w:rFonts w:ascii="Times New Roman" w:hAnsi="Times New Roman"/>
          <w:b/>
          <w:i/>
          <w:sz w:val="26"/>
        </w:rPr>
        <w:t>Shareholders:</w:t>
      </w:r>
      <w:r w:rsidRPr="00B72CA9">
        <w:rPr>
          <w:rFonts w:ascii="Times New Roman" w:hAnsi="Times New Roman"/>
          <w:sz w:val="26"/>
        </w:rPr>
        <w:t xml:space="preserve"> A person who owns at least one share of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and is listed in the register of shareholders entitled to attend the General Meeting of Shareholders as of March 25, 2026, as provided by the Vietnam Securities Depository and Clearing Corporation, or a person who has been duly authorized in writing by a shareholder and granted access credentials by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to register for the online General Meeting of Shareholders and participate in electronic voting.</w:t>
      </w:r>
      <w:r w:rsidRPr="00B72CA9">
        <w:rPr>
          <w:rFonts w:ascii="Times New Roman" w:hAnsi="Times New Roman"/>
          <w:sz w:val="26"/>
        </w:rPr>
        <w:tab/>
      </w:r>
    </w:p>
    <w:p w14:paraId="493DC25A" w14:textId="72C8D25E" w:rsidR="00432C0C" w:rsidRPr="00B72CA9" w:rsidRDefault="00432C0C"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2.</w:t>
      </w:r>
      <w:r w:rsidRPr="00B72CA9">
        <w:rPr>
          <w:rFonts w:ascii="Times New Roman" w:hAnsi="Times New Roman"/>
          <w:i/>
          <w:sz w:val="26"/>
        </w:rPr>
        <w:t xml:space="preserve"> </w:t>
      </w:r>
      <w:r w:rsidRPr="00B72CA9">
        <w:rPr>
          <w:rFonts w:ascii="Times New Roman" w:hAnsi="Times New Roman"/>
          <w:b/>
          <w:i/>
          <w:sz w:val="26"/>
        </w:rPr>
        <w:t>Online GMS:</w:t>
      </w:r>
      <w:r w:rsidRPr="00B72CA9">
        <w:rPr>
          <w:rFonts w:ascii="Times New Roman" w:hAnsi="Times New Roman"/>
          <w:sz w:val="26"/>
        </w:rPr>
        <w:t xml:space="preserve"> A meeting format, using the electronic means to transmit audio and visual data via the Internet, allowing shareholders from multiple locations to attend, discuss, and vote on meeting matters. </w:t>
      </w:r>
    </w:p>
    <w:p w14:paraId="6155D674" w14:textId="04E598C9" w:rsidR="00432C0C" w:rsidRPr="00B72CA9" w:rsidRDefault="00432C0C"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lastRenderedPageBreak/>
        <w:t>3.</w:t>
      </w:r>
      <w:r w:rsidRPr="00B72CA9">
        <w:rPr>
          <w:rFonts w:ascii="Times New Roman" w:hAnsi="Times New Roman"/>
          <w:i/>
          <w:sz w:val="26"/>
        </w:rPr>
        <w:t xml:space="preserve"> </w:t>
      </w:r>
      <w:r w:rsidRPr="00B72CA9">
        <w:rPr>
          <w:rFonts w:ascii="Times New Roman" w:hAnsi="Times New Roman"/>
          <w:b/>
          <w:i/>
          <w:sz w:val="26"/>
        </w:rPr>
        <w:t>Online Meeting venue:</w:t>
      </w:r>
      <w:r w:rsidRPr="00B72CA9">
        <w:rPr>
          <w:rFonts w:ascii="Times New Roman" w:hAnsi="Times New Roman"/>
          <w:sz w:val="26"/>
        </w:rPr>
        <w:t xml:space="preserve"> Includes the</w:t>
      </w:r>
      <w:r w:rsidR="00B72CA9">
        <w:rPr>
          <w:rFonts w:ascii="Times New Roman" w:hAnsi="Times New Roman"/>
          <w:sz w:val="26"/>
        </w:rPr>
        <w:t xml:space="preserve"> main venue and other locations, a</w:t>
      </w:r>
      <w:r w:rsidRPr="00B72CA9">
        <w:rPr>
          <w:rFonts w:ascii="Times New Roman" w:hAnsi="Times New Roman"/>
          <w:sz w:val="26"/>
        </w:rPr>
        <w:t xml:space="preserve">mong which, the physical location where the Chairperson/Presiding Committee attends and presides over the meeting. Other locations refer to any location where shareholders login the </w:t>
      </w:r>
      <w:proofErr w:type="spellStart"/>
      <w:r w:rsidRPr="00B72CA9">
        <w:rPr>
          <w:rFonts w:ascii="Times New Roman" w:hAnsi="Times New Roman"/>
          <w:sz w:val="26"/>
        </w:rPr>
        <w:t>EzGSM</w:t>
      </w:r>
      <w:proofErr w:type="spellEnd"/>
      <w:r w:rsidRPr="00B72CA9">
        <w:rPr>
          <w:rFonts w:ascii="Times New Roman" w:hAnsi="Times New Roman"/>
          <w:sz w:val="26"/>
        </w:rPr>
        <w:t xml:space="preserve"> System, using their provided Login Credentials to participate in the online meeting.</w:t>
      </w:r>
    </w:p>
    <w:p w14:paraId="3510FF3A" w14:textId="53549B24" w:rsidR="00EF364F" w:rsidRPr="00B72CA9" w:rsidRDefault="00F55E25"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4.</w:t>
      </w:r>
      <w:r w:rsidRPr="00B72CA9">
        <w:rPr>
          <w:rFonts w:ascii="Times New Roman" w:hAnsi="Times New Roman"/>
          <w:i/>
          <w:sz w:val="26"/>
        </w:rPr>
        <w:t xml:space="preserve"> </w:t>
      </w:r>
      <w:r w:rsidRPr="00B72CA9">
        <w:rPr>
          <w:rFonts w:ascii="Times New Roman" w:hAnsi="Times New Roman"/>
          <w:b/>
          <w:i/>
          <w:sz w:val="26"/>
        </w:rPr>
        <w:t>Electronic voting:</w:t>
      </w:r>
      <w:r w:rsidRPr="00B72CA9">
        <w:rPr>
          <w:rFonts w:ascii="Times New Roman" w:hAnsi="Times New Roman"/>
          <w:sz w:val="26"/>
        </w:rPr>
        <w:t xml:space="preserve"> The act of casting votes by shareholders through the </w:t>
      </w:r>
      <w:proofErr w:type="spellStart"/>
      <w:r w:rsidRPr="00B72CA9">
        <w:rPr>
          <w:rFonts w:ascii="Times New Roman" w:hAnsi="Times New Roman"/>
          <w:sz w:val="26"/>
        </w:rPr>
        <w:t>EzGSM</w:t>
      </w:r>
      <w:proofErr w:type="spellEnd"/>
      <w:r w:rsidRPr="00B72CA9">
        <w:rPr>
          <w:rFonts w:ascii="Times New Roman" w:hAnsi="Times New Roman"/>
          <w:sz w:val="26"/>
        </w:rPr>
        <w:t xml:space="preserve"> System in accordance with the provisions of this Regulation.</w:t>
      </w:r>
      <w:r w:rsidRPr="00B72CA9">
        <w:rPr>
          <w:rFonts w:ascii="Times New Roman" w:hAnsi="Times New Roman"/>
          <w:sz w:val="26"/>
        </w:rPr>
        <w:tab/>
      </w:r>
    </w:p>
    <w:p w14:paraId="681C1ACD" w14:textId="77777777" w:rsidR="00F55E25" w:rsidRPr="00B72CA9" w:rsidRDefault="00F55E25"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5. Electronic media:</w:t>
      </w:r>
      <w:r w:rsidRPr="00B72CA9">
        <w:rPr>
          <w:rFonts w:ascii="Times New Roman" w:hAnsi="Times New Roman"/>
          <w:sz w:val="26"/>
        </w:rPr>
        <w:t xml:space="preserve"> Equipment or methods operating based on electrical, electronic, digital, magnetic, wireless transmission, optical, electromagnetic, or similar technologies.</w:t>
      </w:r>
    </w:p>
    <w:p w14:paraId="193D164C" w14:textId="0698D704" w:rsidR="00377682" w:rsidRPr="00B72CA9" w:rsidRDefault="00377682"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 xml:space="preserve">6. </w:t>
      </w:r>
      <w:r w:rsidRPr="00B72CA9">
        <w:rPr>
          <w:rFonts w:ascii="Times New Roman" w:hAnsi="Times New Roman"/>
          <w:b/>
          <w:bCs/>
          <w:i/>
          <w:sz w:val="26"/>
        </w:rPr>
        <w:t>Online Meeting Registration</w:t>
      </w:r>
      <w:r w:rsidRPr="00B72CA9">
        <w:rPr>
          <w:rFonts w:ascii="Times New Roman" w:hAnsi="Times New Roman"/>
          <w:i/>
          <w:sz w:val="26"/>
        </w:rPr>
        <w:t>:</w:t>
      </w:r>
      <w:r w:rsidRPr="00B72CA9">
        <w:rPr>
          <w:rFonts w:ascii="Times New Roman" w:hAnsi="Times New Roman"/>
          <w:sz w:val="26"/>
        </w:rPr>
        <w:t xml:space="preserve"> The process</w:t>
      </w:r>
      <w:r w:rsidR="00B72CA9">
        <w:rPr>
          <w:rFonts w:ascii="Times New Roman" w:hAnsi="Times New Roman"/>
          <w:sz w:val="26"/>
        </w:rPr>
        <w:t>, in</w:t>
      </w:r>
      <w:r w:rsidRPr="00B72CA9">
        <w:rPr>
          <w:rFonts w:ascii="Times New Roman" w:hAnsi="Times New Roman"/>
          <w:sz w:val="26"/>
        </w:rPr>
        <w:t xml:space="preserve"> which a shareholder uses their Login Credentials to access the system and register their attendance in accordance with this Regulation and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instructions.</w:t>
      </w:r>
    </w:p>
    <w:p w14:paraId="578D23B2" w14:textId="77777777" w:rsidR="00EF364F" w:rsidRPr="00B72CA9" w:rsidRDefault="008131B6"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7. Login credentials:</w:t>
      </w:r>
      <w:r w:rsidRPr="00B72CA9">
        <w:rPr>
          <w:rFonts w:ascii="Times New Roman" w:hAnsi="Times New Roman"/>
          <w:sz w:val="26"/>
        </w:rPr>
        <w:t xml:space="preserve"> Include the Username and Password provided exclusively by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to each shareholder in the meeting invitation. Shareholders are responsible for the confidentiality of their login credentials and other identification factors to ensure that only the authorized shareholder have the right to attend and vote on the system.</w:t>
      </w:r>
      <w:r w:rsidRPr="00B72CA9">
        <w:rPr>
          <w:rFonts w:ascii="Times New Roman" w:hAnsi="Times New Roman"/>
          <w:sz w:val="26"/>
        </w:rPr>
        <w:tab/>
      </w:r>
    </w:p>
    <w:p w14:paraId="5C9F4572" w14:textId="5528B138" w:rsidR="00EF364F" w:rsidRPr="00B72CA9" w:rsidRDefault="008131B6"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8. Login Session:</w:t>
      </w:r>
      <w:r w:rsidRPr="00B72CA9">
        <w:rPr>
          <w:rFonts w:ascii="Times New Roman" w:hAnsi="Times New Roman"/>
          <w:sz w:val="26"/>
        </w:rPr>
        <w:t xml:space="preserve"> The period from the moment </w:t>
      </w:r>
      <w:r w:rsidR="00B72CA9">
        <w:rPr>
          <w:rFonts w:ascii="Times New Roman" w:hAnsi="Times New Roman"/>
          <w:sz w:val="26"/>
        </w:rPr>
        <w:t xml:space="preserve">that </w:t>
      </w:r>
      <w:r w:rsidRPr="00B72CA9">
        <w:rPr>
          <w:rFonts w:ascii="Times New Roman" w:hAnsi="Times New Roman"/>
          <w:sz w:val="26"/>
        </w:rPr>
        <w:t>a shareholder successfully accesses the System until: (</w:t>
      </w:r>
      <w:proofErr w:type="spellStart"/>
      <w:r w:rsidRPr="00B72CA9">
        <w:rPr>
          <w:rFonts w:ascii="Times New Roman" w:hAnsi="Times New Roman"/>
          <w:sz w:val="26"/>
        </w:rPr>
        <w:t>i</w:t>
      </w:r>
      <w:proofErr w:type="spellEnd"/>
      <w:r w:rsidRPr="00B72CA9">
        <w:rPr>
          <w:rFonts w:ascii="Times New Roman" w:hAnsi="Times New Roman"/>
          <w:sz w:val="26"/>
        </w:rPr>
        <w:t xml:space="preserve">) The shareholder logs out of the System; (ii) or shareholder accesses the system from another device; (iii) or the official online GMS concludes; or </w:t>
      </w:r>
      <w:proofErr w:type="gramStart"/>
      <w:r w:rsidRPr="00B72CA9">
        <w:rPr>
          <w:rFonts w:ascii="Times New Roman" w:hAnsi="Times New Roman"/>
          <w:sz w:val="26"/>
        </w:rPr>
        <w:t>(iv) the</w:t>
      </w:r>
      <w:proofErr w:type="gramEnd"/>
      <w:r w:rsidRPr="00B72CA9">
        <w:rPr>
          <w:rFonts w:ascii="Times New Roman" w:hAnsi="Times New Roman"/>
          <w:sz w:val="26"/>
        </w:rPr>
        <w:t xml:space="preserve"> shareholder abruptly closes the System interface.</w:t>
      </w:r>
      <w:r w:rsidRPr="00B72CA9">
        <w:rPr>
          <w:rFonts w:ascii="Times New Roman" w:hAnsi="Times New Roman"/>
          <w:sz w:val="26"/>
        </w:rPr>
        <w:tab/>
      </w:r>
    </w:p>
    <w:p w14:paraId="653801D3" w14:textId="5C6391A3" w:rsidR="00EF364F" w:rsidRPr="00B72CA9" w:rsidRDefault="003214AC"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9. System:</w:t>
      </w:r>
      <w:r w:rsidRPr="00B72CA9">
        <w:rPr>
          <w:rFonts w:ascii="Times New Roman" w:hAnsi="Times New Roman"/>
          <w:sz w:val="26"/>
        </w:rPr>
        <w:t xml:space="preserve"> The integrated technical infrastructure designed to organize and operate the online GMS </w:t>
      </w:r>
      <w:r w:rsidR="00B72CA9">
        <w:rPr>
          <w:rFonts w:ascii="Times New Roman" w:hAnsi="Times New Roman"/>
          <w:sz w:val="26"/>
        </w:rPr>
        <w:t>agenda</w:t>
      </w:r>
      <w:r w:rsidRPr="00B72CA9">
        <w:rPr>
          <w:rFonts w:ascii="Times New Roman" w:hAnsi="Times New Roman"/>
          <w:sz w:val="26"/>
        </w:rPr>
        <w:t xml:space="preserve"> and the electronic voting process.</w:t>
      </w:r>
      <w:r w:rsidRPr="00B72CA9">
        <w:rPr>
          <w:rFonts w:ascii="Times New Roman" w:hAnsi="Times New Roman"/>
          <w:sz w:val="26"/>
        </w:rPr>
        <w:tab/>
      </w:r>
    </w:p>
    <w:p w14:paraId="30AAEC92" w14:textId="77777777" w:rsidR="00EF364F" w:rsidRPr="00B72CA9" w:rsidRDefault="00E33D14"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b/>
          <w:i/>
          <w:sz w:val="26"/>
        </w:rPr>
        <w:t>10. System Opening Time</w:t>
      </w:r>
      <w:r w:rsidRPr="00B72CA9">
        <w:rPr>
          <w:rFonts w:ascii="Times New Roman" w:hAnsi="Times New Roman"/>
          <w:i/>
          <w:sz w:val="26"/>
        </w:rPr>
        <w:t>:</w:t>
      </w:r>
      <w:r w:rsidRPr="00B72CA9">
        <w:rPr>
          <w:rFonts w:ascii="Times New Roman" w:hAnsi="Times New Roman"/>
          <w:sz w:val="26"/>
        </w:rPr>
        <w:t xml:space="preserve"> The designated time when shareholders can start accessing the System to review documents, register their attendance for the online GMS, and cast votes on the meeting’s agenda items. The System shall close access as announced by the Chairperson or the Organizing Committee of the Meeting.</w:t>
      </w:r>
    </w:p>
    <w:p w14:paraId="28426C9D" w14:textId="77777777" w:rsidR="00EF364F" w:rsidRPr="00B72CA9" w:rsidRDefault="00EF364F" w:rsidP="00BD3852">
      <w:pPr>
        <w:spacing w:before="120" w:after="120" w:line="269" w:lineRule="auto"/>
        <w:ind w:firstLine="567"/>
        <w:jc w:val="center"/>
        <w:rPr>
          <w:rFonts w:ascii="Times New Roman" w:hAnsi="Times New Roman" w:cs="Times New Roman"/>
          <w:b/>
          <w:sz w:val="26"/>
          <w:szCs w:val="26"/>
        </w:rPr>
      </w:pPr>
      <w:proofErr w:type="gramStart"/>
      <w:r w:rsidRPr="00B72CA9">
        <w:rPr>
          <w:rFonts w:ascii="Times New Roman" w:hAnsi="Times New Roman"/>
          <w:b/>
          <w:sz w:val="26"/>
        </w:rPr>
        <w:t>CHAPTER II.</w:t>
      </w:r>
      <w:proofErr w:type="gramEnd"/>
      <w:r w:rsidRPr="00B72CA9">
        <w:rPr>
          <w:rFonts w:ascii="Times New Roman" w:hAnsi="Times New Roman"/>
          <w:b/>
          <w:sz w:val="26"/>
        </w:rPr>
        <w:t xml:space="preserve"> CONTENTS OF THE REGULATION</w:t>
      </w:r>
    </w:p>
    <w:p w14:paraId="174D9921"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4.</w:t>
      </w:r>
      <w:proofErr w:type="gramEnd"/>
      <w:r w:rsidRPr="00B72CA9">
        <w:rPr>
          <w:rFonts w:ascii="Times New Roman" w:hAnsi="Times New Roman"/>
          <w:b/>
          <w:sz w:val="26"/>
        </w:rPr>
        <w:t xml:space="preserve"> Conditions and Procedures for Conducting the Online GMS</w:t>
      </w:r>
      <w:r w:rsidRPr="00B72CA9">
        <w:rPr>
          <w:rFonts w:ascii="Times New Roman" w:hAnsi="Times New Roman"/>
          <w:b/>
          <w:sz w:val="26"/>
        </w:rPr>
        <w:tab/>
      </w:r>
    </w:p>
    <w:p w14:paraId="16F85584" w14:textId="020DA448" w:rsidR="00EF364F" w:rsidRPr="00B72CA9" w:rsidRDefault="00603DE0"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1. The Board is responsible for convening the General Meeting of Shareholders </w:t>
      </w:r>
      <w:r w:rsidR="00BD656B">
        <w:rPr>
          <w:rFonts w:ascii="Times New Roman" w:hAnsi="Times New Roman"/>
          <w:sz w:val="26"/>
        </w:rPr>
        <w:t>held in online format</w:t>
      </w:r>
      <w:r w:rsidRPr="00B72CA9">
        <w:rPr>
          <w:rFonts w:ascii="Times New Roman" w:hAnsi="Times New Roman"/>
          <w:sz w:val="26"/>
        </w:rPr>
        <w:t xml:space="preserve"> in accordance with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Charter and the laws.</w:t>
      </w:r>
      <w:r w:rsidRPr="00B72CA9">
        <w:rPr>
          <w:rFonts w:ascii="Times New Roman" w:hAnsi="Times New Roman"/>
          <w:sz w:val="26"/>
        </w:rPr>
        <w:tab/>
      </w:r>
    </w:p>
    <w:p w14:paraId="4FF56A37" w14:textId="77777777" w:rsidR="00EF364F" w:rsidRPr="00B72CA9" w:rsidRDefault="00603DE0"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2. Shareholders registering for the meeting as prescribed in this Regulation serve as the basis for determining the percentage of shareholders participating to proceed with the Online General Meeting of Shareholders.</w:t>
      </w:r>
      <w:r w:rsidRPr="00B72CA9">
        <w:rPr>
          <w:rFonts w:ascii="Times New Roman" w:hAnsi="Times New Roman"/>
          <w:sz w:val="26"/>
        </w:rPr>
        <w:tab/>
      </w:r>
    </w:p>
    <w:p w14:paraId="14F8A1D7" w14:textId="3D8575ED" w:rsidR="00EF364F" w:rsidRPr="00B72CA9" w:rsidRDefault="00603DE0"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3. The GMS shall proceed only when attended by shareholders representing at least 51% of the total voting shares. At the time of opening of the Meeting, the number of attending shareholders is determined as defined in Article 3. </w:t>
      </w:r>
      <w:r w:rsidRPr="00B72CA9">
        <w:rPr>
          <w:rFonts w:ascii="Times New Roman" w:hAnsi="Times New Roman"/>
          <w:sz w:val="26"/>
        </w:rPr>
        <w:tab/>
      </w:r>
    </w:p>
    <w:p w14:paraId="21657120" w14:textId="77777777"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If the required quorum is not met within 30 minutes of the scheduled opening time, the person who convenes the meeting shall cancel the meeting. The GMS must be re-convened within 30 days of the originally scheduled date of the first GMS.</w:t>
      </w:r>
      <w:r w:rsidRPr="00B72CA9">
        <w:rPr>
          <w:rFonts w:ascii="Times New Roman" w:hAnsi="Times New Roman"/>
          <w:sz w:val="26"/>
        </w:rPr>
        <w:tab/>
      </w:r>
    </w:p>
    <w:p w14:paraId="4BB19F0F" w14:textId="77777777" w:rsidR="006E798E" w:rsidRPr="00B72CA9" w:rsidRDefault="00603DE0"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4. The system for organizing the online GMS and electronic voting must meet the following conditions:</w:t>
      </w:r>
    </w:p>
    <w:p w14:paraId="782FD265" w14:textId="77777777" w:rsidR="006E798E" w:rsidRPr="00B72CA9" w:rsidRDefault="006E798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lastRenderedPageBreak/>
        <w:t>- The system must be maintained in a secure and stable operational state, ready to meet the connection and participation requirements of all shareholders.</w:t>
      </w:r>
    </w:p>
    <w:p w14:paraId="5DA765A0" w14:textId="77777777" w:rsidR="006E798E" w:rsidRPr="00B72CA9" w:rsidRDefault="006E798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The main venue must ensure optimal conditions regarding audio, lighting, Internet connectivity, power supply, electronic means, and other equipment as required by the nature of an online meeting.</w:t>
      </w:r>
    </w:p>
    <w:p w14:paraId="79F28B8E" w14:textId="4BF25B45" w:rsidR="006E798E" w:rsidRPr="00B72CA9" w:rsidRDefault="006E798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w:t>
      </w:r>
      <w:r w:rsidR="00B72CA9">
        <w:rPr>
          <w:rFonts w:ascii="Times New Roman" w:hAnsi="Times New Roman"/>
          <w:sz w:val="26"/>
        </w:rPr>
        <w:t>It e</w:t>
      </w:r>
      <w:r w:rsidRPr="00B72CA9">
        <w:rPr>
          <w:rFonts w:ascii="Times New Roman" w:hAnsi="Times New Roman"/>
          <w:sz w:val="26"/>
        </w:rPr>
        <w:t>nsure</w:t>
      </w:r>
      <w:r w:rsidR="00B72CA9">
        <w:rPr>
          <w:rFonts w:ascii="Times New Roman" w:hAnsi="Times New Roman"/>
          <w:sz w:val="26"/>
        </w:rPr>
        <w:t>s</w:t>
      </w:r>
      <w:r w:rsidRPr="00B72CA9">
        <w:rPr>
          <w:rFonts w:ascii="Times New Roman" w:hAnsi="Times New Roman"/>
          <w:sz w:val="26"/>
        </w:rPr>
        <w:t xml:space="preserve"> the security of information and maintain</w:t>
      </w:r>
      <w:r w:rsidR="00B72CA9">
        <w:rPr>
          <w:rFonts w:ascii="Times New Roman" w:hAnsi="Times New Roman"/>
          <w:sz w:val="26"/>
        </w:rPr>
        <w:t>s</w:t>
      </w:r>
      <w:r w:rsidRPr="00B72CA9">
        <w:rPr>
          <w:rFonts w:ascii="Times New Roman" w:hAnsi="Times New Roman"/>
          <w:sz w:val="26"/>
        </w:rPr>
        <w:t xml:space="preserve"> the confidentiality of Access Accounts to the System. All information received and provided via the System must adhere to confidentiality principles and comply with the Law on Cyber Information Security.</w:t>
      </w:r>
    </w:p>
    <w:p w14:paraId="68E0BE05" w14:textId="77777777" w:rsidR="006E798E" w:rsidRPr="00B72CA9" w:rsidRDefault="006E798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Electronic data of the Online Meeting Agenda must be recorded, maintained and used in accordance with applicable regulations.</w:t>
      </w:r>
    </w:p>
    <w:p w14:paraId="10E6B457"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5.</w:t>
      </w:r>
      <w:proofErr w:type="gramEnd"/>
      <w:r w:rsidRPr="00B72CA9">
        <w:rPr>
          <w:rFonts w:ascii="Times New Roman" w:hAnsi="Times New Roman"/>
          <w:b/>
          <w:sz w:val="26"/>
        </w:rPr>
        <w:t xml:space="preserve"> Conditions for meeting participation</w:t>
      </w:r>
      <w:r w:rsidRPr="00B72CA9">
        <w:rPr>
          <w:rFonts w:ascii="Times New Roman" w:hAnsi="Times New Roman"/>
          <w:b/>
          <w:sz w:val="26"/>
        </w:rPr>
        <w:tab/>
      </w:r>
    </w:p>
    <w:p w14:paraId="7DA11E01" w14:textId="57FAE792"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All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shareholders listed in the Shareholder Register </w:t>
      </w:r>
      <w:proofErr w:type="spellStart"/>
      <w:r w:rsidRPr="00B72CA9">
        <w:rPr>
          <w:rFonts w:ascii="Times New Roman" w:hAnsi="Times New Roman"/>
          <w:sz w:val="26"/>
        </w:rPr>
        <w:t>fnalized</w:t>
      </w:r>
      <w:proofErr w:type="spellEnd"/>
      <w:r w:rsidRPr="00B72CA9">
        <w:rPr>
          <w:rFonts w:ascii="Times New Roman" w:hAnsi="Times New Roman"/>
          <w:sz w:val="26"/>
        </w:rPr>
        <w:t xml:space="preserve"> as of March 25, 2026 provided by VSDC are entitled to attend the General Meeting of Shareholders (GMS). Shareholders may attend the meeting and cast votes via the online platform and electronic voting system, either in person or through proxy.  In cases where an institutional shareholder owning at least 5% of the total voting shares appoints more than one authorized representative to attend the GMS, the specific number of shares and corre</w:t>
      </w:r>
      <w:bookmarkStart w:id="0" w:name="_GoBack"/>
      <w:bookmarkEnd w:id="0"/>
      <w:r w:rsidRPr="00B72CA9">
        <w:rPr>
          <w:rFonts w:ascii="Times New Roman" w:hAnsi="Times New Roman"/>
          <w:sz w:val="26"/>
        </w:rPr>
        <w:t>sponding voting units allocated to each representative must be clearly determined.</w:t>
      </w:r>
      <w:r w:rsidRPr="00B72CA9">
        <w:rPr>
          <w:rFonts w:ascii="Times New Roman" w:hAnsi="Times New Roman"/>
          <w:sz w:val="26"/>
        </w:rPr>
        <w:tab/>
      </w:r>
    </w:p>
    <w:p w14:paraId="2909199B"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6.</w:t>
      </w:r>
      <w:proofErr w:type="gramEnd"/>
      <w:r w:rsidRPr="00B72CA9">
        <w:rPr>
          <w:rFonts w:ascii="Times New Roman" w:hAnsi="Times New Roman"/>
          <w:b/>
          <w:sz w:val="26"/>
        </w:rPr>
        <w:t xml:space="preserve"> Guests at main Online Meeting venue</w:t>
      </w:r>
      <w:r w:rsidRPr="00B72CA9">
        <w:rPr>
          <w:rFonts w:ascii="Times New Roman" w:hAnsi="Times New Roman"/>
          <w:b/>
          <w:sz w:val="26"/>
        </w:rPr>
        <w:tab/>
      </w:r>
    </w:p>
    <w:p w14:paraId="5D2811EB" w14:textId="5A5A332F" w:rsidR="00EF364F" w:rsidRPr="00B72CA9" w:rsidRDefault="00637AD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Guests include individuals holding management positions within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representatives from State regulatory authorities, representatives from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member units.</w:t>
      </w:r>
      <w:r w:rsidRPr="00B72CA9">
        <w:rPr>
          <w:rFonts w:ascii="Times New Roman" w:hAnsi="Times New Roman"/>
          <w:sz w:val="26"/>
        </w:rPr>
        <w:tab/>
      </w:r>
    </w:p>
    <w:p w14:paraId="65445091"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7.</w:t>
      </w:r>
      <w:proofErr w:type="gramEnd"/>
      <w:r w:rsidRPr="00B72CA9">
        <w:rPr>
          <w:rFonts w:ascii="Times New Roman" w:hAnsi="Times New Roman"/>
          <w:b/>
          <w:sz w:val="26"/>
        </w:rPr>
        <w:t xml:space="preserve"> Rights and obligations of Shareholders</w:t>
      </w:r>
      <w:r w:rsidRPr="00B72CA9">
        <w:rPr>
          <w:rFonts w:ascii="Times New Roman" w:hAnsi="Times New Roman"/>
          <w:b/>
          <w:sz w:val="26"/>
        </w:rPr>
        <w:tab/>
      </w:r>
    </w:p>
    <w:p w14:paraId="08D3AF9C" w14:textId="77777777" w:rsidR="008B22B8"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 Attend the online GMS and exercise voting rights on all meeting matters in accordance with the Charter of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this Regulation, and instructions provided on the official websites: </w:t>
      </w:r>
      <w:hyperlink r:id="rId13" w:history="1">
        <w:r w:rsidRPr="00B72CA9">
          <w:rPr>
            <w:rStyle w:val="Hyperlink"/>
            <w:rFonts w:ascii="Times New Roman" w:hAnsi="Times New Roman"/>
            <w:sz w:val="26"/>
          </w:rPr>
          <w:t>https://petrolimex.com.vn</w:t>
        </w:r>
      </w:hyperlink>
      <w:r w:rsidRPr="00B72CA9">
        <w:rPr>
          <w:rFonts w:ascii="Times New Roman" w:hAnsi="Times New Roman"/>
          <w:sz w:val="26"/>
        </w:rPr>
        <w:t xml:space="preserve">. </w:t>
      </w:r>
    </w:p>
    <w:p w14:paraId="3C049A7C" w14:textId="77777777" w:rsidR="00CD24BD" w:rsidRPr="00B72CA9" w:rsidRDefault="00CD24BD"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Have the right to express opinions and engage in discussions during the meeting as stipulated in Article 15 of this Regulation.</w:t>
      </w:r>
    </w:p>
    <w:p w14:paraId="17A76456" w14:textId="77777777" w:rsidR="00CD24BD" w:rsidRPr="00B72CA9" w:rsidRDefault="00CD24BD"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Comply with the direction of the Presiding Committee and refrain from causing disruptions or disorder during the meeting.</w:t>
      </w:r>
    </w:p>
    <w:p w14:paraId="0BC0F031" w14:textId="77777777"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 Register accurate information regarding mobile phone number, contact address, and email address to ensure that the Organizing Committee can send invitations and/or instructions for online meeting registration and electronic voting. Shareholders bear full responsibility for the accuracy of their registered information. For information adjustments or guidance, shareholders shall contact the Organizing Committee via the phone number provided in the Meeting Invitation/Notice.</w:t>
      </w:r>
      <w:r w:rsidRPr="00B72CA9">
        <w:rPr>
          <w:rFonts w:ascii="Times New Roman" w:hAnsi="Times New Roman"/>
          <w:sz w:val="26"/>
        </w:rPr>
        <w:tab/>
      </w:r>
    </w:p>
    <w:p w14:paraId="03CB3D14" w14:textId="77777777"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 Shareholders must prepare and use compatible online meeting devices with stable Internet connectivity to ensure continuous monitoring of the GMS proceedings. </w:t>
      </w:r>
      <w:r w:rsidRPr="00B72CA9">
        <w:rPr>
          <w:rFonts w:ascii="Times New Roman" w:hAnsi="Times New Roman"/>
          <w:sz w:val="26"/>
        </w:rPr>
        <w:tab/>
      </w:r>
    </w:p>
    <w:p w14:paraId="26F2E15D" w14:textId="77777777" w:rsidR="001864A7"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lastRenderedPageBreak/>
        <w:t xml:space="preserve"> - All electronic voting results submitted by a shareholder are deemed to be their true expression of will. Electronic voting results hold the same legal validity as in-person voting at the physical meeting. </w:t>
      </w:r>
    </w:p>
    <w:p w14:paraId="4EBC6FFF" w14:textId="77777777" w:rsidR="00EF364F" w:rsidRPr="00B72CA9" w:rsidRDefault="00EF364F"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Shareholders must use the login credentials provided by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to access the system, attend the meeting, and cast electronic votes on all voting matters. Shareholders bear full responsibility and have no right to claim grievances if they log out of the system for any reason or allow others to use their login credentials during the meeting, from the system’s opening time for registration, discussion, and voting until the system closes.</w:t>
      </w:r>
      <w:r w:rsidRPr="00B72CA9">
        <w:rPr>
          <w:rFonts w:ascii="Times New Roman" w:hAnsi="Times New Roman"/>
          <w:sz w:val="26"/>
        </w:rPr>
        <w:tab/>
      </w:r>
    </w:p>
    <w:p w14:paraId="2E2160DB" w14:textId="77777777" w:rsidR="000D1867" w:rsidRPr="00B72CA9" w:rsidRDefault="001864A7"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Shareholders are responsible for safeguarding their login credentials to ensure that only they can attend and conduct the electronic voting on the system.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will provide maximum support to ensure shareholders can participate and vote in the General Meeting of Shareholders but shall not be liable for any issues arising from the shareholder losing their login credentials. In cases of authorization, both the shareholder and the proxy shall be responsible for the authorization and the resulting electronic voting outcomes associated with the issued Login Credentials.</w:t>
      </w:r>
    </w:p>
    <w:p w14:paraId="518D7585" w14:textId="77777777" w:rsidR="001C0F7E" w:rsidRPr="00B72CA9" w:rsidRDefault="006A7FDB"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Shareholders who have registered for the online GMS but cannot attend continuously until the end of the program may cast their votes on the required agenda items prior to logging out of the System.</w:t>
      </w:r>
    </w:p>
    <w:p w14:paraId="3AE23F7E" w14:textId="77777777" w:rsidR="00830CFE" w:rsidRPr="00B72CA9" w:rsidRDefault="00830CFE"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8.</w:t>
      </w:r>
      <w:proofErr w:type="gramEnd"/>
      <w:r w:rsidRPr="00B72CA9">
        <w:rPr>
          <w:rFonts w:ascii="Times New Roman" w:hAnsi="Times New Roman"/>
          <w:b/>
          <w:sz w:val="26"/>
        </w:rPr>
        <w:t xml:space="preserve"> Organization Board</w:t>
      </w:r>
    </w:p>
    <w:p w14:paraId="14AA85E4" w14:textId="6397C7D5"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1. The Organizing Committee</w:t>
      </w:r>
      <w:r w:rsidR="00F867CB">
        <w:rPr>
          <w:rFonts w:ascii="Times New Roman" w:hAnsi="Times New Roman"/>
          <w:sz w:val="26"/>
        </w:rPr>
        <w:t xml:space="preserve"> of the Meeting </w:t>
      </w:r>
      <w:r w:rsidRPr="00B72CA9">
        <w:rPr>
          <w:rFonts w:ascii="Times New Roman" w:hAnsi="Times New Roman"/>
          <w:sz w:val="26"/>
        </w:rPr>
        <w:t>is a body established by the Board. The number of members and composition of the Organizing Committee shall be determined by the Board.</w:t>
      </w:r>
    </w:p>
    <w:p w14:paraId="6CDF2962" w14:textId="7777777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2. The Organizing Committee has the following responsibilities:</w:t>
      </w:r>
    </w:p>
    <w:p w14:paraId="48437F39" w14:textId="7777777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a. Fulfilling the tasks prescribed herein.</w:t>
      </w:r>
    </w:p>
    <w:p w14:paraId="607499D4" w14:textId="7D074B6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b. Provid</w:t>
      </w:r>
      <w:r w:rsidR="0077650C">
        <w:rPr>
          <w:rFonts w:ascii="Times New Roman" w:hAnsi="Times New Roman"/>
          <w:sz w:val="26"/>
        </w:rPr>
        <w:t>ing</w:t>
      </w:r>
      <w:r w:rsidRPr="00B72CA9">
        <w:rPr>
          <w:rFonts w:ascii="Times New Roman" w:hAnsi="Times New Roman"/>
          <w:sz w:val="26"/>
        </w:rPr>
        <w:t xml:space="preserve"> guidance and serv</w:t>
      </w:r>
      <w:r w:rsidR="0077650C">
        <w:rPr>
          <w:rFonts w:ascii="Times New Roman" w:hAnsi="Times New Roman"/>
          <w:sz w:val="26"/>
        </w:rPr>
        <w:t>ing</w:t>
      </w:r>
      <w:r w:rsidRPr="00B72CA9">
        <w:rPr>
          <w:rFonts w:ascii="Times New Roman" w:hAnsi="Times New Roman"/>
          <w:sz w:val="26"/>
        </w:rPr>
        <w:t xml:space="preserve"> as the primary contact for addressing shareholders' inquiries regarding Online Meeting Participation registration and electronic voting.</w:t>
      </w:r>
    </w:p>
    <w:p w14:paraId="743E37F9" w14:textId="2E2BA599"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c. Prepar</w:t>
      </w:r>
      <w:r w:rsidR="0077650C">
        <w:rPr>
          <w:rFonts w:ascii="Times New Roman" w:hAnsi="Times New Roman"/>
          <w:sz w:val="26"/>
        </w:rPr>
        <w:t>ing</w:t>
      </w:r>
      <w:r w:rsidRPr="00B72CA9">
        <w:rPr>
          <w:rFonts w:ascii="Times New Roman" w:hAnsi="Times New Roman"/>
          <w:sz w:val="26"/>
        </w:rPr>
        <w:t xml:space="preserve"> electronic facilities and infrastructure to ensure the organization of the Online General Meeting and electronic voting.</w:t>
      </w:r>
    </w:p>
    <w:p w14:paraId="11F6431F" w14:textId="5B7CA71C"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d. Perform</w:t>
      </w:r>
      <w:r w:rsidR="0077650C">
        <w:rPr>
          <w:rFonts w:ascii="Times New Roman" w:hAnsi="Times New Roman"/>
          <w:sz w:val="26"/>
        </w:rPr>
        <w:t>ing</w:t>
      </w:r>
      <w:r w:rsidRPr="00B72CA9">
        <w:rPr>
          <w:rFonts w:ascii="Times New Roman" w:hAnsi="Times New Roman"/>
          <w:sz w:val="26"/>
        </w:rPr>
        <w:t xml:space="preserve"> other tasks as assigned by the Board.</w:t>
      </w:r>
    </w:p>
    <w:p w14:paraId="2F79B2E3" w14:textId="77777777" w:rsidR="00830CFE" w:rsidRPr="00B72CA9" w:rsidRDefault="00830CFE"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9.</w:t>
      </w:r>
      <w:proofErr w:type="gramEnd"/>
      <w:r w:rsidRPr="00B72CA9">
        <w:rPr>
          <w:rFonts w:ascii="Times New Roman" w:hAnsi="Times New Roman"/>
          <w:b/>
          <w:sz w:val="26"/>
        </w:rPr>
        <w:t xml:space="preserve"> Shareholder Eligibility Verification Committee</w:t>
      </w:r>
    </w:p>
    <w:p w14:paraId="6AD071E6" w14:textId="6F6F5C6A"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1. The Shareholder Eligibility Verification Committee is a supporting unit under the Organizing Committee</w:t>
      </w:r>
      <w:r w:rsidR="0077650C">
        <w:rPr>
          <w:rFonts w:ascii="Times New Roman" w:hAnsi="Times New Roman"/>
          <w:sz w:val="26"/>
        </w:rPr>
        <w:t xml:space="preserve"> of the GMS</w:t>
      </w:r>
      <w:r w:rsidRPr="00B72CA9">
        <w:rPr>
          <w:rFonts w:ascii="Times New Roman" w:hAnsi="Times New Roman"/>
          <w:sz w:val="26"/>
        </w:rPr>
        <w:t>. The Committee comprises of 05 members, including 01 Head and 04 members.</w:t>
      </w:r>
    </w:p>
    <w:p w14:paraId="59AE70AD" w14:textId="7777777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2. The Shareholder Eligibility Verification Committee is responsible for:</w:t>
      </w:r>
    </w:p>
    <w:p w14:paraId="14257AE3" w14:textId="7777777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a. Verifying the eligibility of shareholders registering for the Online General Meeting in accordance with legal regulations, the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Charter, and this Regulation.</w:t>
      </w:r>
    </w:p>
    <w:p w14:paraId="7CE8085D" w14:textId="7777777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b. Reporting to the Online General Meeting on the percentage of shareholders participating in the meeting.</w:t>
      </w:r>
    </w:p>
    <w:p w14:paraId="6C95D6F0" w14:textId="77777777" w:rsidR="00830CFE" w:rsidRPr="00B72CA9" w:rsidRDefault="00830CFE"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lastRenderedPageBreak/>
        <w:t>3. Verification method: The Shareholder Eligibility Verification Committee determines the number of shareholders attending the Online General Meeting based on login information from shareholders' accounts.</w:t>
      </w:r>
    </w:p>
    <w:p w14:paraId="4B639878" w14:textId="77777777" w:rsidR="001864A7" w:rsidRPr="00B72CA9" w:rsidRDefault="001C0F7E"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10.</w:t>
      </w:r>
      <w:proofErr w:type="gramEnd"/>
      <w:r w:rsidRPr="00B72CA9">
        <w:rPr>
          <w:rFonts w:ascii="Times New Roman" w:hAnsi="Times New Roman"/>
          <w:b/>
          <w:sz w:val="26"/>
        </w:rPr>
        <w:t xml:space="preserve"> Presiding Committee</w:t>
      </w:r>
    </w:p>
    <w:p w14:paraId="46DD00FF" w14:textId="6E237488" w:rsidR="001C0F7E" w:rsidRPr="00B72CA9" w:rsidRDefault="001C0F7E" w:rsidP="00BD3852">
      <w:pPr>
        <w:pStyle w:val="ListParagraph"/>
        <w:numPr>
          <w:ilvl w:val="0"/>
          <w:numId w:val="2"/>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Presiding Committee consists of five members, with the Chair</w:t>
      </w:r>
      <w:r w:rsidR="0077650C">
        <w:rPr>
          <w:rFonts w:ascii="Times New Roman" w:hAnsi="Times New Roman"/>
          <w:sz w:val="26"/>
        </w:rPr>
        <w:t>person</w:t>
      </w:r>
      <w:r w:rsidRPr="00B72CA9">
        <w:rPr>
          <w:rFonts w:ascii="Times New Roman" w:hAnsi="Times New Roman"/>
          <w:sz w:val="26"/>
        </w:rPr>
        <w:t xml:space="preserve"> of the Board serving as the Chairperson of the meeting.</w:t>
      </w:r>
    </w:p>
    <w:p w14:paraId="277C0277" w14:textId="77777777" w:rsidR="001C0F7E" w:rsidRPr="00B72CA9" w:rsidRDefault="001C0F7E" w:rsidP="00BD3852">
      <w:pPr>
        <w:pStyle w:val="ListParagraph"/>
        <w:numPr>
          <w:ilvl w:val="0"/>
          <w:numId w:val="2"/>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Responsibilities of the Presiding Committee:</w:t>
      </w:r>
    </w:p>
    <w:p w14:paraId="5B77622D" w14:textId="77777777" w:rsidR="001C0F7E" w:rsidRPr="00B72CA9"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Conduct the Online General Meeting in compliance with this Regulation and the agenda approved by the General Meeting of Shareholders. </w:t>
      </w:r>
    </w:p>
    <w:p w14:paraId="0DFE351D" w14:textId="77777777" w:rsidR="001C0F7E" w:rsidRPr="00B72CA9"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Chairperson operates based on the principle of democratic centralism and makes decisions by majority vote.</w:t>
      </w:r>
      <w:r w:rsidRPr="00B72CA9">
        <w:rPr>
          <w:rFonts w:ascii="Times New Roman" w:hAnsi="Times New Roman"/>
          <w:sz w:val="26"/>
        </w:rPr>
        <w:tab/>
      </w:r>
    </w:p>
    <w:p w14:paraId="6C484810" w14:textId="77777777" w:rsidR="001C0F7E" w:rsidRPr="00B72CA9"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Guide the meeting discussions and conduct voting on agenda items and other related matters throughout the meeting.</w:t>
      </w:r>
      <w:r w:rsidRPr="00B72CA9">
        <w:rPr>
          <w:rFonts w:ascii="Times New Roman" w:hAnsi="Times New Roman"/>
          <w:sz w:val="26"/>
        </w:rPr>
        <w:tab/>
      </w:r>
    </w:p>
    <w:p w14:paraId="2C01864C" w14:textId="77777777" w:rsidR="001C0F7E" w:rsidRPr="00B72CA9" w:rsidRDefault="001C0F7E" w:rsidP="00BD3852">
      <w:pPr>
        <w:pStyle w:val="ListParagraph"/>
        <w:numPr>
          <w:ilvl w:val="0"/>
          <w:numId w:val="2"/>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rights of the Presiding Committee include:</w:t>
      </w:r>
      <w:r w:rsidRPr="00B72CA9">
        <w:rPr>
          <w:rFonts w:ascii="Times New Roman" w:hAnsi="Times New Roman"/>
          <w:sz w:val="26"/>
        </w:rPr>
        <w:tab/>
      </w:r>
    </w:p>
    <w:p w14:paraId="5189EE72" w14:textId="77777777" w:rsidR="001C0F7E" w:rsidRPr="00B72CA9"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Presiding Committee has the authority to take necessary actions to conduct the Online General Meeting in a lawful, orderly manner, ensuring the approved agenda is followed and reflecting the will of the majority of attending shareholders.</w:t>
      </w:r>
      <w:r w:rsidRPr="00B72CA9">
        <w:rPr>
          <w:rFonts w:ascii="Times New Roman" w:hAnsi="Times New Roman"/>
          <w:sz w:val="26"/>
        </w:rPr>
        <w:tab/>
      </w:r>
    </w:p>
    <w:p w14:paraId="338D6747" w14:textId="77777777" w:rsidR="001C0F7E" w:rsidRPr="00B72CA9" w:rsidRDefault="001C0F7E" w:rsidP="00BD3852">
      <w:pPr>
        <w:pStyle w:val="ListParagraph"/>
        <w:numPr>
          <w:ilvl w:val="0"/>
          <w:numId w:val="3"/>
        </w:numPr>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decisions of the Presiding Committee regarding procedural matters, order of proceedings, or unforeseen issues arising during the Online General Meeting are final and binding.</w:t>
      </w:r>
      <w:r w:rsidRPr="00B72CA9">
        <w:rPr>
          <w:rFonts w:ascii="Times New Roman" w:hAnsi="Times New Roman"/>
          <w:sz w:val="26"/>
        </w:rPr>
        <w:tab/>
      </w:r>
    </w:p>
    <w:p w14:paraId="52BFDCCB" w14:textId="77777777" w:rsidR="00C37B5C" w:rsidRPr="00B72CA9" w:rsidRDefault="00C37B5C"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11.</w:t>
      </w:r>
      <w:proofErr w:type="gramEnd"/>
      <w:r w:rsidRPr="00B72CA9">
        <w:rPr>
          <w:rFonts w:ascii="Times New Roman" w:hAnsi="Times New Roman"/>
          <w:b/>
          <w:sz w:val="26"/>
        </w:rPr>
        <w:t xml:space="preserve"> Meeting Secretariat</w:t>
      </w:r>
      <w:r w:rsidRPr="00B72CA9">
        <w:rPr>
          <w:rFonts w:ascii="Times New Roman" w:hAnsi="Times New Roman"/>
          <w:b/>
          <w:sz w:val="26"/>
        </w:rPr>
        <w:tab/>
      </w:r>
    </w:p>
    <w:p w14:paraId="258634F5" w14:textId="77777777" w:rsidR="00C37B5C" w:rsidRPr="00B72CA9" w:rsidRDefault="00C37B5C" w:rsidP="00BD3852">
      <w:pPr>
        <w:pStyle w:val="ListParagraph"/>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Chairperson shall appoint one or more individuals to serve as the Meeting Secretariat. The Secretariat is responsible for the following tasks:</w:t>
      </w:r>
    </w:p>
    <w:p w14:paraId="28AA7359" w14:textId="77777777" w:rsidR="00C37B5C" w:rsidRPr="00B72CA9" w:rsidRDefault="00C37B5C" w:rsidP="00BD3852">
      <w:pPr>
        <w:pStyle w:val="ListParagraph"/>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a. Compile and summarize shareholder opinions during the Online General Meeting and submit them to the Presiding Committee.</w:t>
      </w:r>
    </w:p>
    <w:p w14:paraId="2E17D6BB" w14:textId="77777777" w:rsidR="00C37B5C" w:rsidRPr="00B72CA9" w:rsidRDefault="00C37B5C" w:rsidP="00BD3852">
      <w:pPr>
        <w:pStyle w:val="ListParagraph"/>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b. Accurately and truthfully record the entire proceedings of the Online General Meeting, including issues approved by shareholders or those requiring further consideration.</w:t>
      </w:r>
    </w:p>
    <w:p w14:paraId="63957CA7" w14:textId="77777777" w:rsidR="00C37B5C" w:rsidRPr="00B72CA9" w:rsidRDefault="00CC044E" w:rsidP="00BD3852">
      <w:pPr>
        <w:pStyle w:val="ListParagraph"/>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c. Draft the Meeting Minutes and Resolutions for approval before the meeting concludes.</w:t>
      </w:r>
    </w:p>
    <w:p w14:paraId="78DBFFC3" w14:textId="1A502403" w:rsidR="00C37B5C" w:rsidRPr="00B72CA9" w:rsidRDefault="00CC044E" w:rsidP="00BD3852">
      <w:pPr>
        <w:pStyle w:val="ListParagraph"/>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d. Perform other tasks </w:t>
      </w:r>
      <w:r w:rsidR="0077650C">
        <w:rPr>
          <w:rFonts w:ascii="Times New Roman" w:hAnsi="Times New Roman"/>
          <w:sz w:val="26"/>
        </w:rPr>
        <w:t>as assigned by the Chairperson.</w:t>
      </w:r>
    </w:p>
    <w:p w14:paraId="2AEFC7AA" w14:textId="77777777" w:rsidR="00C37B5C" w:rsidRPr="00B72CA9" w:rsidRDefault="008C3959"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12.</w:t>
      </w:r>
      <w:proofErr w:type="gramEnd"/>
      <w:r w:rsidRPr="00B72CA9">
        <w:rPr>
          <w:rFonts w:ascii="Times New Roman" w:hAnsi="Times New Roman"/>
          <w:b/>
          <w:sz w:val="26"/>
        </w:rPr>
        <w:t xml:space="preserve"> Vote Counting Committee</w:t>
      </w:r>
    </w:p>
    <w:p w14:paraId="4BCB86EB" w14:textId="77777777" w:rsidR="008C3959" w:rsidRPr="00B72CA9" w:rsidRDefault="008C3959" w:rsidP="00BD3852">
      <w:pPr>
        <w:pStyle w:val="ListParagraph"/>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The Chairperson shall introduce the members of the Vote Counting Committee for approval by the General Meeting. The Vote Counting Committee shall have the following rights and responsibilities:</w:t>
      </w:r>
    </w:p>
    <w:p w14:paraId="5A03CE1F" w14:textId="032ED1EE" w:rsidR="008C3959" w:rsidRPr="00B72CA9" w:rsidRDefault="008C3959" w:rsidP="00BD3852">
      <w:pPr>
        <w:pStyle w:val="ListParagraph"/>
        <w:numPr>
          <w:ilvl w:val="0"/>
          <w:numId w:val="8"/>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Guide shareholders on the voting procedures during the Online Meeting.</w:t>
      </w:r>
    </w:p>
    <w:p w14:paraId="5F07528D" w14:textId="2B1DCE27" w:rsidR="008C3959" w:rsidRPr="00B72CA9" w:rsidRDefault="008C3959" w:rsidP="00BD3852">
      <w:pPr>
        <w:pStyle w:val="ListParagraph"/>
        <w:numPr>
          <w:ilvl w:val="0"/>
          <w:numId w:val="8"/>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Conduct the vote counting process for resolutions and elections. </w:t>
      </w:r>
    </w:p>
    <w:p w14:paraId="36F6DC84" w14:textId="02D3C8AD" w:rsidR="001C0F7E" w:rsidRPr="00B72CA9" w:rsidRDefault="008C3959" w:rsidP="00BD3852">
      <w:pPr>
        <w:pStyle w:val="ListParagraph"/>
        <w:numPr>
          <w:ilvl w:val="0"/>
          <w:numId w:val="8"/>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Prepare and announce the Vote Counting Minutes before the General Meeting of Shareholders.</w:t>
      </w:r>
    </w:p>
    <w:p w14:paraId="37768002" w14:textId="77777777" w:rsidR="00EE4BBC" w:rsidRPr="00B72CA9" w:rsidRDefault="00EE4BBC"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13.</w:t>
      </w:r>
      <w:proofErr w:type="gramEnd"/>
      <w:r w:rsidRPr="00B72CA9">
        <w:rPr>
          <w:rFonts w:ascii="Times New Roman" w:hAnsi="Times New Roman"/>
          <w:b/>
          <w:sz w:val="26"/>
        </w:rPr>
        <w:t xml:space="preserve"> Online Meeting Registration (Check-in)</w:t>
      </w:r>
    </w:p>
    <w:p w14:paraId="58198E36" w14:textId="547F148B" w:rsidR="00D24AE0" w:rsidRPr="00B72CA9" w:rsidRDefault="00D24AE0"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lastRenderedPageBreak/>
        <w:t xml:space="preserve">Each shareholder on the shareholder list entitled to attend the 2026 Annual General Meeting of Shareholders (EGM) of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will be provided with one and only one login username and corresponding password to access the online shareholder meeting and electronic voting system. Upon receiving the meeting invitation containing login credentials and other identification details, shareholders are responsible for maintaining the confidentiality of this information to ensure that only they can access and vote on the system. Shareholders must also prepare the compatible devices and stable internet connectivity to access and utilize the online EGM software as per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instructions.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will provide maximum support to facilitate shareholder participation and voting in the meeting according to the official agenda. However,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is not responsible for any issues arising from shareholders losing their login credentials or experiencing access errors due to their personal devices or Internet connection.</w:t>
      </w:r>
    </w:p>
    <w:p w14:paraId="6771A460" w14:textId="7D2210A7" w:rsidR="00D24AE0" w:rsidRPr="00B72CA9" w:rsidRDefault="00D24AE0"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Shareholders are obligated to provide their personal information and contact details to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as required. To ensure information security,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may request shareholders to verify their personal details, including but not limited to: ID/Citizen Identification Card/Passport number, mobile phone number, email address, and contact address.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may send login credentials and passwords to shareholders via email or other means based on their registered contact information.</w:t>
      </w:r>
    </w:p>
    <w:p w14:paraId="0DBBF342" w14:textId="77777777" w:rsidR="00867EF2" w:rsidRPr="00B72CA9" w:rsidRDefault="00867EF2"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proofErr w:type="spellStart"/>
      <w:r w:rsidRPr="00B72CA9">
        <w:rPr>
          <w:rFonts w:ascii="Times New Roman" w:hAnsi="Times New Roman"/>
          <w:sz w:val="26"/>
        </w:rPr>
        <w:t>Petrolimex</w:t>
      </w:r>
      <w:proofErr w:type="spellEnd"/>
      <w:r w:rsidRPr="00B72CA9">
        <w:rPr>
          <w:rFonts w:ascii="Times New Roman" w:hAnsi="Times New Roman"/>
          <w:sz w:val="26"/>
        </w:rPr>
        <w:t xml:space="preserve"> recommends that upon receiving the login credentials (including at least the username and password)</w:t>
      </w:r>
      <w:proofErr w:type="gramStart"/>
      <w:r w:rsidRPr="00B72CA9">
        <w:rPr>
          <w:rFonts w:ascii="Times New Roman" w:hAnsi="Times New Roman"/>
          <w:sz w:val="26"/>
        </w:rPr>
        <w:t>,</w:t>
      </w:r>
      <w:proofErr w:type="gramEnd"/>
      <w:r w:rsidRPr="00B72CA9">
        <w:rPr>
          <w:rFonts w:ascii="Times New Roman" w:hAnsi="Times New Roman"/>
          <w:sz w:val="26"/>
        </w:rPr>
        <w:t xml:space="preserve"> shareholders should log into the system and change their password to enhance security.</w:t>
      </w:r>
    </w:p>
    <w:p w14:paraId="7E6FF288" w14:textId="77777777" w:rsidR="00EE4BBC" w:rsidRPr="00B72CA9" w:rsidRDefault="00EE4BBC" w:rsidP="00BD3852">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Shareholders registering for the online meeting after the meeting has commenced may still register and exercise their voting rights upon completing the registration process. The Chairman is not responsible for pausing the meeting, and the validity of any voting rounds conducted prior to the late registration remains unaffected.</w:t>
      </w:r>
    </w:p>
    <w:p w14:paraId="27B83728" w14:textId="77777777" w:rsidR="00D24AE0" w:rsidRPr="00B72CA9" w:rsidRDefault="00D24AE0" w:rsidP="00CE3BA6">
      <w:pPr>
        <w:pStyle w:val="ListParagraph"/>
        <w:numPr>
          <w:ilvl w:val="0"/>
          <w:numId w:val="6"/>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Shareholders may authorize another person to attend the meeting in accordance with the Corporation’s Charter. If the authorized representative is not a shareholder of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after receiving a valid written authorization from both the principal and the representative,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will provide login credentials to the authorized representative. The representative will then be able to exercise the rights and obligations granted under the authorization.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will send the login information to the authorized representative via email or other registered contact methods. The shareholder bears full responsibility for the authorization details submitted to </w:t>
      </w:r>
      <w:proofErr w:type="spellStart"/>
      <w:r w:rsidRPr="00B72CA9">
        <w:rPr>
          <w:rFonts w:ascii="Times New Roman" w:hAnsi="Times New Roman"/>
          <w:sz w:val="26"/>
        </w:rPr>
        <w:t>Petrolimex</w:t>
      </w:r>
      <w:proofErr w:type="spellEnd"/>
      <w:r w:rsidRPr="00B72CA9">
        <w:rPr>
          <w:rFonts w:ascii="Times New Roman" w:hAnsi="Times New Roman"/>
          <w:sz w:val="26"/>
        </w:rPr>
        <w:t>.</w:t>
      </w:r>
    </w:p>
    <w:p w14:paraId="6128B4CC" w14:textId="77777777"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14.</w:t>
      </w:r>
      <w:proofErr w:type="gramEnd"/>
      <w:r w:rsidRPr="00B72CA9">
        <w:rPr>
          <w:rFonts w:ascii="Times New Roman" w:hAnsi="Times New Roman"/>
          <w:b/>
          <w:sz w:val="26"/>
        </w:rPr>
        <w:t xml:space="preserve"> Voting to ratify the issues at the Meeting</w:t>
      </w:r>
      <w:r w:rsidRPr="00B72CA9">
        <w:rPr>
          <w:rFonts w:ascii="Times New Roman" w:hAnsi="Times New Roman"/>
          <w:b/>
          <w:sz w:val="26"/>
        </w:rPr>
        <w:tab/>
      </w:r>
    </w:p>
    <w:p w14:paraId="71ACE9F2" w14:textId="77777777" w:rsidR="00D97A11" w:rsidRPr="00B72CA9" w:rsidRDefault="00D97A11"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B72CA9">
        <w:rPr>
          <w:rFonts w:ascii="Times New Roman" w:hAnsi="Times New Roman"/>
          <w:b/>
          <w:i/>
          <w:sz w:val="26"/>
        </w:rPr>
        <w:t xml:space="preserve">Voting time   </w:t>
      </w:r>
    </w:p>
    <w:p w14:paraId="1197E214" w14:textId="77777777" w:rsidR="0017399F" w:rsidRPr="00B72CA9" w:rsidRDefault="00B0028D"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a. Shareholders have the right to vote from the time the system opens until before the voting period ends. If a shareholder has already voted but wishes to change their decision, they must do so before the voting period ends. The final vote recorded by the system before the voting period ends is considered valid and will be included in the vote counting results.</w:t>
      </w:r>
    </w:p>
    <w:p w14:paraId="0AC8C1CE" w14:textId="77777777" w:rsidR="00EF364F" w:rsidRPr="00B72CA9" w:rsidRDefault="00B0028D"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lastRenderedPageBreak/>
        <w:t>b. Before the voting period is ended, the shareholders may only know their voting results. After the voting period ends, shareholders will be able to see the overall voting results for each item, as announced by the Presiding Committee or the Vote Counting Committee.</w:t>
      </w:r>
    </w:p>
    <w:p w14:paraId="52BFB993" w14:textId="77777777" w:rsidR="00EF364F" w:rsidRPr="00B72CA9" w:rsidRDefault="00EF364F"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B72CA9">
        <w:rPr>
          <w:rFonts w:ascii="Times New Roman" w:hAnsi="Times New Roman"/>
          <w:b/>
          <w:i/>
          <w:sz w:val="26"/>
        </w:rPr>
        <w:t>Voting method</w:t>
      </w:r>
      <w:r w:rsidRPr="00B72CA9">
        <w:rPr>
          <w:rFonts w:ascii="Times New Roman" w:hAnsi="Times New Roman"/>
          <w:b/>
          <w:i/>
          <w:sz w:val="26"/>
        </w:rPr>
        <w:tab/>
      </w:r>
    </w:p>
    <w:p w14:paraId="203F3005" w14:textId="0F8243C9" w:rsidR="00FA3C87" w:rsidRPr="00B72CA9" w:rsidRDefault="00B0028D" w:rsidP="00BD3852">
      <w:pPr>
        <w:spacing w:after="0" w:line="269" w:lineRule="auto"/>
        <w:ind w:firstLine="567"/>
        <w:jc w:val="both"/>
        <w:rPr>
          <w:rFonts w:ascii="Times New Roman" w:hAnsi="Times New Roman" w:cs="Times New Roman"/>
          <w:sz w:val="26"/>
          <w:szCs w:val="26"/>
        </w:rPr>
      </w:pPr>
      <w:r w:rsidRPr="0077650C">
        <w:rPr>
          <w:rFonts w:ascii="Times New Roman" w:hAnsi="Times New Roman"/>
          <w:sz w:val="26"/>
          <w:szCs w:val="26"/>
        </w:rPr>
        <w:t xml:space="preserve">a. Shareholders shall use the login credentials provided by </w:t>
      </w:r>
      <w:proofErr w:type="spellStart"/>
      <w:r w:rsidRPr="0077650C">
        <w:rPr>
          <w:rFonts w:ascii="Times New Roman" w:hAnsi="Times New Roman"/>
          <w:sz w:val="26"/>
          <w:szCs w:val="26"/>
        </w:rPr>
        <w:t>Petrolimex</w:t>
      </w:r>
      <w:proofErr w:type="spellEnd"/>
      <w:r w:rsidRPr="0077650C">
        <w:rPr>
          <w:rFonts w:ascii="Times New Roman" w:hAnsi="Times New Roman"/>
          <w:sz w:val="26"/>
          <w:szCs w:val="26"/>
        </w:rPr>
        <w:t xml:space="preserve"> in the Invitation Letter to access the website: </w:t>
      </w:r>
      <w:hyperlink r:id="rId14" w:history="1">
        <w:r w:rsidRPr="0077650C">
          <w:rPr>
            <w:rStyle w:val="Hyperlink"/>
            <w:rFonts w:ascii="Times New Roman" w:hAnsi="Times New Roman"/>
            <w:sz w:val="26"/>
            <w:szCs w:val="26"/>
          </w:rPr>
          <w:t>https://codong.petrolimex.com.vn</w:t>
        </w:r>
      </w:hyperlink>
      <w:r w:rsidR="0077650C" w:rsidRPr="0077650C">
        <w:rPr>
          <w:rStyle w:val="Hyperlink"/>
          <w:rFonts w:ascii="Times New Roman" w:hAnsi="Times New Roman"/>
          <w:sz w:val="26"/>
          <w:szCs w:val="26"/>
        </w:rPr>
        <w:t xml:space="preserve"> </w:t>
      </w:r>
      <w:r w:rsidRPr="0077650C">
        <w:rPr>
          <w:rFonts w:ascii="Times New Roman" w:hAnsi="Times New Roman"/>
          <w:sz w:val="26"/>
          <w:szCs w:val="26"/>
        </w:rPr>
        <w:t>and follow the video</w:t>
      </w:r>
      <w:r w:rsidRPr="00B72CA9">
        <w:rPr>
          <w:rFonts w:ascii="Times New Roman" w:hAnsi="Times New Roman"/>
          <w:sz w:val="26"/>
        </w:rPr>
        <w:t xml:space="preserve"> instructions to proceed with voting.</w:t>
      </w:r>
      <w:r w:rsidRPr="00B72CA9">
        <w:rPr>
          <w:rFonts w:ascii="Times New Roman" w:hAnsi="Times New Roman"/>
          <w:sz w:val="26"/>
        </w:rPr>
        <w:tab/>
      </w:r>
    </w:p>
    <w:p w14:paraId="3321EDB5" w14:textId="77777777" w:rsidR="00FA3C87" w:rsidRPr="00B72CA9" w:rsidRDefault="00FA3C87"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b. Shareholders shall vote by selecting one of the three options: “</w:t>
      </w:r>
      <w:r w:rsidRPr="00B72CA9">
        <w:rPr>
          <w:rFonts w:ascii="Times New Roman" w:hAnsi="Times New Roman"/>
          <w:b/>
          <w:bCs/>
          <w:sz w:val="26"/>
        </w:rPr>
        <w:t>Agree</w:t>
      </w:r>
      <w:r w:rsidRPr="00B72CA9">
        <w:rPr>
          <w:rFonts w:ascii="Times New Roman" w:hAnsi="Times New Roman"/>
          <w:sz w:val="26"/>
        </w:rPr>
        <w:t>”, “</w:t>
      </w:r>
      <w:r w:rsidRPr="00B72CA9">
        <w:rPr>
          <w:rFonts w:ascii="Times New Roman" w:hAnsi="Times New Roman"/>
          <w:b/>
          <w:bCs/>
          <w:sz w:val="26"/>
        </w:rPr>
        <w:t>Disagree</w:t>
      </w:r>
      <w:r w:rsidRPr="00B72CA9">
        <w:rPr>
          <w:rFonts w:ascii="Times New Roman" w:hAnsi="Times New Roman"/>
          <w:sz w:val="26"/>
        </w:rPr>
        <w:t>”, or “</w:t>
      </w:r>
      <w:r w:rsidRPr="00B72CA9">
        <w:rPr>
          <w:rFonts w:ascii="Times New Roman" w:hAnsi="Times New Roman"/>
          <w:b/>
          <w:bCs/>
          <w:sz w:val="26"/>
        </w:rPr>
        <w:t>No opinion</w:t>
      </w:r>
      <w:r w:rsidRPr="00B72CA9">
        <w:rPr>
          <w:rFonts w:ascii="Times New Roman" w:hAnsi="Times New Roman"/>
          <w:sz w:val="26"/>
        </w:rPr>
        <w:t>” for each voting matter and clicking the “</w:t>
      </w:r>
      <w:r w:rsidRPr="00B72CA9">
        <w:rPr>
          <w:rFonts w:ascii="Times New Roman" w:hAnsi="Times New Roman"/>
          <w:b/>
          <w:bCs/>
          <w:sz w:val="26"/>
        </w:rPr>
        <w:t>Vote</w:t>
      </w:r>
      <w:r w:rsidRPr="00B72CA9">
        <w:rPr>
          <w:rFonts w:ascii="Times New Roman" w:hAnsi="Times New Roman"/>
          <w:sz w:val="26"/>
        </w:rPr>
        <w:t xml:space="preserve">” button to save and submit their vote to the system. Before the voting period ends, shareholders may change their vote by re-selecting an option and clicking the “Change Vote” button to confirm the final voting decision. If a shareholder does not select any option (leaves all boxes unchecked), it is understood that they forfeit their voting rights and do not participate in the voting on that particular matter; their vote shall not be included in the total number of votes cast for that matter. The Vote Counting Committee shall report the voting results for each matter to the GMS immediately after the vote counting process is completed. </w:t>
      </w:r>
    </w:p>
    <w:p w14:paraId="37A913F1" w14:textId="77777777" w:rsidR="00FA3C87" w:rsidRPr="00B72CA9" w:rsidRDefault="00FA3C87"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c. Shareholders eligible to vote are those who have registered for the Online Meeting at the time of voting, and the number of these shareholders serves as the basis for calculating the voting ratio</w:t>
      </w:r>
    </w:p>
    <w:p w14:paraId="6C6EE08F" w14:textId="77777777" w:rsidR="00FA3C87" w:rsidRPr="00B72CA9" w:rsidRDefault="00FA3C87"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d. During the meeting, the Chairperson shall announce the voting deadline on the system so that shareholders can exercise their voting rights. If shareholders encounter issues while voting on the system, they may contact the hotline announced by the Organizing Committee for guidance and assistance in completing their vote. From the moment the system closes the voting session, shareholders shall no longer be able to modify their votes. The final voting results recorded in the system under the shareholders' login credentials shall be considered final, and no complaints or legal actions regarding these results shall be accepted.</w:t>
      </w:r>
    </w:p>
    <w:p w14:paraId="74A9D03F" w14:textId="77777777" w:rsidR="00EF364F" w:rsidRPr="00B72CA9" w:rsidRDefault="00EF364F"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B72CA9">
        <w:rPr>
          <w:rFonts w:ascii="Times New Roman" w:hAnsi="Times New Roman"/>
          <w:b/>
          <w:i/>
          <w:sz w:val="26"/>
        </w:rPr>
        <w:t>Voting rules</w:t>
      </w:r>
    </w:p>
    <w:p w14:paraId="31A6FC4B" w14:textId="77777777" w:rsidR="00EF364F" w:rsidRPr="00B72CA9" w:rsidRDefault="00FA60A1"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a. Each share owned or represented corresponds to one voting unit;</w:t>
      </w:r>
      <w:r w:rsidRPr="00B72CA9">
        <w:rPr>
          <w:rFonts w:ascii="Times New Roman" w:hAnsi="Times New Roman"/>
          <w:sz w:val="26"/>
        </w:rPr>
        <w:tab/>
      </w:r>
    </w:p>
    <w:p w14:paraId="6E29A960" w14:textId="380BBACC" w:rsidR="00EF364F" w:rsidRPr="00B72CA9" w:rsidRDefault="00FA60A1"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b. A resolution of the GMS is considered passed when it receives approval from shareholders representing more than 50% of the total voting shares of all shareholders attending and voting the meeting, except in cases specified in Clauses 1 and 4, Article 21 of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Charter and Clauses 4 and 6, Article 148 of the Law on Enterprises.</w:t>
      </w:r>
    </w:p>
    <w:p w14:paraId="4F53C9CD" w14:textId="33DB5155" w:rsidR="00815C42" w:rsidRPr="00B72CA9" w:rsidRDefault="00FA60A1"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c. Resolutions of the GMS relating to the following matters shall be adopted only if approval is received from shareholders representing at least 65% of the total voting shares of all shareholders attending and voting at the meeting. </w:t>
      </w:r>
    </w:p>
    <w:p w14:paraId="6D604B4F" w14:textId="46469ABF" w:rsidR="008F5331" w:rsidRPr="00B72CA9" w:rsidRDefault="008F5331" w:rsidP="008F5331">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Types of shares and the total number of each type of share;</w:t>
      </w:r>
    </w:p>
    <w:p w14:paraId="223604AC" w14:textId="497E60A5" w:rsidR="008F5331" w:rsidRPr="00B72CA9" w:rsidRDefault="008F5331" w:rsidP="008F5331">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Changes in business sectors and fields of operation;</w:t>
      </w:r>
    </w:p>
    <w:p w14:paraId="0D5DEE6A" w14:textId="395B4142" w:rsidR="008F5331" w:rsidRPr="00B72CA9" w:rsidRDefault="008F5331" w:rsidP="008F5331">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Changes in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management structure;</w:t>
      </w:r>
    </w:p>
    <w:p w14:paraId="67900743" w14:textId="4E11E046" w:rsidR="008F5331" w:rsidRPr="00B72CA9" w:rsidRDefault="008F5331" w:rsidP="008F5331">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 Investment projects or asset sales valued at 35% or more of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total assets as recorded in the latest financial statements;</w:t>
      </w:r>
    </w:p>
    <w:p w14:paraId="5C71961D" w14:textId="7DE8944C" w:rsidR="00EF364F" w:rsidRPr="00B72CA9" w:rsidRDefault="008F5331" w:rsidP="00F47D64">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lastRenderedPageBreak/>
        <w:t xml:space="preserve">- Reorganization or dissolution of </w:t>
      </w:r>
      <w:proofErr w:type="spellStart"/>
      <w:r w:rsidRPr="00B72CA9">
        <w:rPr>
          <w:rFonts w:ascii="Times New Roman" w:hAnsi="Times New Roman"/>
          <w:sz w:val="26"/>
        </w:rPr>
        <w:t>Petrolimex</w:t>
      </w:r>
      <w:proofErr w:type="spellEnd"/>
      <w:r w:rsidRPr="00B72CA9">
        <w:rPr>
          <w:rFonts w:ascii="Times New Roman" w:hAnsi="Times New Roman"/>
          <w:sz w:val="26"/>
        </w:rPr>
        <w:t>.</w:t>
      </w:r>
      <w:r w:rsidRPr="00B72CA9">
        <w:rPr>
          <w:rFonts w:ascii="Times New Roman" w:hAnsi="Times New Roman"/>
          <w:sz w:val="26"/>
        </w:rPr>
        <w:tab/>
      </w:r>
    </w:p>
    <w:p w14:paraId="0C98ABCF" w14:textId="77777777" w:rsidR="00F969D6" w:rsidRPr="00B72CA9" w:rsidRDefault="00F969D6" w:rsidP="006D5935">
      <w:pPr>
        <w:pStyle w:val="ListParagraph"/>
        <w:numPr>
          <w:ilvl w:val="0"/>
          <w:numId w:val="7"/>
        </w:numPr>
        <w:tabs>
          <w:tab w:val="left" w:pos="851"/>
        </w:tabs>
        <w:spacing w:before="60" w:after="60" w:line="269" w:lineRule="auto"/>
        <w:ind w:left="0" w:firstLine="567"/>
        <w:jc w:val="both"/>
        <w:rPr>
          <w:rFonts w:ascii="Times New Roman" w:hAnsi="Times New Roman" w:cs="Times New Roman"/>
          <w:b/>
          <w:i/>
          <w:sz w:val="26"/>
          <w:szCs w:val="26"/>
        </w:rPr>
      </w:pPr>
      <w:r w:rsidRPr="00B72CA9">
        <w:rPr>
          <w:rFonts w:ascii="Times New Roman" w:hAnsi="Times New Roman"/>
          <w:b/>
          <w:i/>
          <w:sz w:val="26"/>
        </w:rPr>
        <w:t>Voting results</w:t>
      </w:r>
    </w:p>
    <w:p w14:paraId="5803CC6F" w14:textId="77777777" w:rsidR="00F969D6" w:rsidRPr="00B72CA9" w:rsidRDefault="00F969D6"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a. The Vote Counting Committee, as approved by the General Meeting of Shareholders, is responsible for verifying the electronic voting results and consolidating the final voting outcome.</w:t>
      </w:r>
    </w:p>
    <w:p w14:paraId="24C6ACEC" w14:textId="48EC93D6" w:rsidR="00F969D6" w:rsidRPr="00B72CA9" w:rsidRDefault="00F969D6" w:rsidP="00BD3852">
      <w:pPr>
        <w:spacing w:after="0" w:line="269" w:lineRule="auto"/>
        <w:ind w:firstLine="567"/>
        <w:jc w:val="both"/>
        <w:rPr>
          <w:rFonts w:ascii="Times New Roman" w:hAnsi="Times New Roman" w:cs="Times New Roman"/>
          <w:sz w:val="26"/>
          <w:szCs w:val="26"/>
        </w:rPr>
      </w:pPr>
      <w:r w:rsidRPr="00B72CA9">
        <w:rPr>
          <w:rFonts w:ascii="Times New Roman" w:hAnsi="Times New Roman"/>
          <w:sz w:val="26"/>
        </w:rPr>
        <w:t xml:space="preserve">b. The voting results shall be announced by the </w:t>
      </w:r>
      <w:r w:rsidR="00AE24FF">
        <w:rPr>
          <w:rFonts w:ascii="Times New Roman" w:hAnsi="Times New Roman"/>
          <w:sz w:val="26"/>
        </w:rPr>
        <w:t>Presiding Committee</w:t>
      </w:r>
      <w:r w:rsidRPr="00B72CA9">
        <w:rPr>
          <w:rFonts w:ascii="Times New Roman" w:hAnsi="Times New Roman"/>
          <w:sz w:val="26"/>
        </w:rPr>
        <w:t xml:space="preserve"> or the Vote Counting Committee immediately during the Online Meeting.</w:t>
      </w:r>
    </w:p>
    <w:p w14:paraId="74E4911A" w14:textId="77777777" w:rsidR="00FA60A1" w:rsidRPr="00B72CA9" w:rsidRDefault="00FA60A1"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15.</w:t>
      </w:r>
      <w:proofErr w:type="gramEnd"/>
      <w:r w:rsidRPr="00B72CA9">
        <w:rPr>
          <w:rFonts w:ascii="Times New Roman" w:hAnsi="Times New Roman"/>
          <w:b/>
          <w:sz w:val="26"/>
        </w:rPr>
        <w:t xml:space="preserve"> Discussion at Online General Meeting</w:t>
      </w:r>
      <w:r w:rsidRPr="00B72CA9">
        <w:rPr>
          <w:rFonts w:ascii="Times New Roman" w:hAnsi="Times New Roman"/>
          <w:b/>
          <w:sz w:val="26"/>
        </w:rPr>
        <w:tab/>
      </w:r>
    </w:p>
    <w:p w14:paraId="7F9F9B8F" w14:textId="77777777" w:rsidR="00FA60A1" w:rsidRPr="00B72CA9"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Discussions are only conducted within the allocated time and must be relevant to the topics presented in the agenda of the General Meeting of Shareholders.</w:t>
      </w:r>
    </w:p>
    <w:p w14:paraId="291FCCBD" w14:textId="77777777" w:rsidR="00FA60A1" w:rsidRPr="00B72CA9"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Shareholders shall engage in discussions following the guidance of the Chairman during the Online Meeting.</w:t>
      </w:r>
    </w:p>
    <w:p w14:paraId="43FE3804" w14:textId="6D9BD428" w:rsidR="00FA60A1" w:rsidRPr="00B72CA9"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Shareholders may participate in discussions via online speech or by submitting opinions through direct connection methods as instructed in </w:t>
      </w:r>
      <w:proofErr w:type="spellStart"/>
      <w:r w:rsidRPr="00B72CA9">
        <w:rPr>
          <w:rFonts w:ascii="Times New Roman" w:hAnsi="Times New Roman"/>
          <w:sz w:val="26"/>
        </w:rPr>
        <w:t>Petrolimex’s</w:t>
      </w:r>
      <w:proofErr w:type="spellEnd"/>
      <w:r w:rsidRPr="00B72CA9">
        <w:rPr>
          <w:rFonts w:ascii="Times New Roman" w:hAnsi="Times New Roman"/>
          <w:sz w:val="26"/>
        </w:rPr>
        <w:t xml:space="preserve"> video guide. The Secretariat is responsible for compiling shareholders’ opinions and forwarding them to the Presiding Committee while recording shareholders’ names, shareholder codes (if applicable), and the content of their questions.  </w:t>
      </w:r>
    </w:p>
    <w:p w14:paraId="0AB7C4A1" w14:textId="77777777" w:rsidR="00FA60A1" w:rsidRPr="00B72CA9"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Shareholders should keep their statements concise and focused on key discussion points aligned with the approved meeting agenda. The Chairman will arrange speaking turns based on registration and address shareholders’ inquiries. The Chairman has the right to remind or request shareholders to stay on topic to optimize time and ensure discussion quality. Shareholders who deliberately fail to comply with meeting regulations, </w:t>
      </w:r>
      <w:proofErr w:type="gramStart"/>
      <w:r w:rsidRPr="00B72CA9">
        <w:rPr>
          <w:rFonts w:ascii="Times New Roman" w:hAnsi="Times New Roman"/>
          <w:sz w:val="26"/>
        </w:rPr>
        <w:t>cause</w:t>
      </w:r>
      <w:proofErr w:type="gramEnd"/>
      <w:r w:rsidRPr="00B72CA9">
        <w:rPr>
          <w:rFonts w:ascii="Times New Roman" w:hAnsi="Times New Roman"/>
          <w:sz w:val="26"/>
        </w:rPr>
        <w:t xml:space="preserve"> disruptions, create disorder, or interfere with the meeting’s proceedings may be disqualified from participation.</w:t>
      </w:r>
      <w:r w:rsidRPr="00B72CA9">
        <w:rPr>
          <w:rFonts w:ascii="Times New Roman" w:hAnsi="Times New Roman"/>
          <w:sz w:val="26"/>
        </w:rPr>
        <w:tab/>
      </w:r>
    </w:p>
    <w:p w14:paraId="46FEF96E" w14:textId="77777777" w:rsidR="00FA60A1" w:rsidRPr="00B72CA9" w:rsidRDefault="00FA60A1" w:rsidP="00BD3852">
      <w:pPr>
        <w:pStyle w:val="ListParagraph"/>
        <w:numPr>
          <w:ilvl w:val="0"/>
          <w:numId w:val="4"/>
        </w:numPr>
        <w:tabs>
          <w:tab w:val="left" w:pos="851"/>
        </w:tabs>
        <w:spacing w:after="0" w:line="269" w:lineRule="auto"/>
        <w:ind w:left="0" w:firstLine="567"/>
        <w:jc w:val="both"/>
        <w:rPr>
          <w:rFonts w:ascii="Times New Roman" w:hAnsi="Times New Roman" w:cs="Times New Roman"/>
          <w:sz w:val="26"/>
          <w:szCs w:val="26"/>
        </w:rPr>
      </w:pPr>
      <w:r w:rsidRPr="00B72CA9">
        <w:rPr>
          <w:rFonts w:ascii="Times New Roman" w:hAnsi="Times New Roman"/>
          <w:sz w:val="26"/>
        </w:rPr>
        <w:t xml:space="preserve">If time constraints prevent certain questions from being addressed during the meeting, </w:t>
      </w:r>
      <w:proofErr w:type="spellStart"/>
      <w:r w:rsidRPr="00B72CA9">
        <w:rPr>
          <w:rFonts w:ascii="Times New Roman" w:hAnsi="Times New Roman"/>
          <w:sz w:val="26"/>
        </w:rPr>
        <w:t>Petrolimex</w:t>
      </w:r>
      <w:proofErr w:type="spellEnd"/>
      <w:r w:rsidRPr="00B72CA9">
        <w:rPr>
          <w:rFonts w:ascii="Times New Roman" w:hAnsi="Times New Roman"/>
          <w:sz w:val="26"/>
        </w:rPr>
        <w:t xml:space="preserve"> will provide responses to shareholders through an appropriate method afterward.</w:t>
      </w:r>
    </w:p>
    <w:p w14:paraId="1C219417" w14:textId="30028798" w:rsidR="00EF364F" w:rsidRPr="00B72CA9" w:rsidRDefault="00EF364F" w:rsidP="003D7743">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sz w:val="26"/>
        </w:rPr>
        <w:t>Article 16.</w:t>
      </w:r>
      <w:proofErr w:type="gramEnd"/>
      <w:r w:rsidRPr="00B72CA9">
        <w:rPr>
          <w:rFonts w:ascii="Times New Roman" w:hAnsi="Times New Roman"/>
          <w:b/>
          <w:sz w:val="26"/>
        </w:rPr>
        <w:t xml:space="preserve"> Minutes and Resolutions of the General Meeting of Shareholders</w:t>
      </w:r>
      <w:r w:rsidRPr="00B72CA9">
        <w:rPr>
          <w:rFonts w:ascii="Times New Roman" w:hAnsi="Times New Roman"/>
          <w:b/>
          <w:sz w:val="26"/>
        </w:rPr>
        <w:tab/>
      </w:r>
    </w:p>
    <w:p w14:paraId="4F3AFAC4" w14:textId="78A5A62F" w:rsidR="00EF364F" w:rsidRPr="00B72CA9" w:rsidRDefault="00EF364F" w:rsidP="00BD3852">
      <w:pPr>
        <w:spacing w:after="0" w:line="269" w:lineRule="auto"/>
        <w:jc w:val="both"/>
        <w:rPr>
          <w:rFonts w:ascii="Times New Roman" w:hAnsi="Times New Roman" w:cs="Times New Roman"/>
          <w:sz w:val="26"/>
          <w:szCs w:val="26"/>
        </w:rPr>
      </w:pPr>
      <w:r w:rsidRPr="00B72CA9">
        <w:rPr>
          <w:rFonts w:ascii="Times New Roman" w:hAnsi="Times New Roman"/>
          <w:sz w:val="26"/>
        </w:rPr>
        <w:t xml:space="preserve">      All contents discussed at the Online General Meeting must be recorded in the Minutes by the Secretariat. The Minutes and Resolutions of the General Meeting of Shareholders must be read and approved before the meeting is adjourned.</w:t>
      </w:r>
      <w:r w:rsidRPr="00B72CA9">
        <w:rPr>
          <w:rFonts w:ascii="Times New Roman" w:hAnsi="Times New Roman"/>
          <w:sz w:val="26"/>
        </w:rPr>
        <w:tab/>
      </w:r>
    </w:p>
    <w:p w14:paraId="24B304D3" w14:textId="77777777" w:rsidR="00EF364F" w:rsidRPr="00B72CA9" w:rsidRDefault="00EF364F" w:rsidP="00BD3852">
      <w:pPr>
        <w:spacing w:before="120" w:after="120" w:line="269" w:lineRule="auto"/>
        <w:jc w:val="center"/>
        <w:rPr>
          <w:rFonts w:ascii="Times New Roman" w:hAnsi="Times New Roman" w:cs="Times New Roman"/>
          <w:b/>
          <w:sz w:val="26"/>
          <w:szCs w:val="26"/>
        </w:rPr>
      </w:pPr>
      <w:proofErr w:type="gramStart"/>
      <w:r w:rsidRPr="00B72CA9">
        <w:rPr>
          <w:rFonts w:ascii="Times New Roman" w:hAnsi="Times New Roman"/>
          <w:b/>
          <w:sz w:val="26"/>
        </w:rPr>
        <w:t>CHAPTER III.</w:t>
      </w:r>
      <w:proofErr w:type="gramEnd"/>
      <w:r w:rsidRPr="00B72CA9">
        <w:rPr>
          <w:rFonts w:ascii="Times New Roman" w:hAnsi="Times New Roman"/>
          <w:b/>
          <w:sz w:val="26"/>
        </w:rPr>
        <w:t xml:space="preserve"> IMPLEMENTATION AND EFFECTIVENESS</w:t>
      </w:r>
    </w:p>
    <w:p w14:paraId="02CCE168" w14:textId="536299BA" w:rsidR="00EF364F" w:rsidRPr="00B72CA9" w:rsidRDefault="00EF364F" w:rsidP="00BD3852">
      <w:pPr>
        <w:spacing w:before="60" w:after="60" w:line="269" w:lineRule="auto"/>
        <w:ind w:firstLine="567"/>
        <w:jc w:val="both"/>
        <w:rPr>
          <w:rFonts w:ascii="Times New Roman" w:hAnsi="Times New Roman" w:cs="Times New Roman"/>
          <w:b/>
          <w:sz w:val="26"/>
          <w:szCs w:val="26"/>
        </w:rPr>
      </w:pPr>
      <w:proofErr w:type="gramStart"/>
      <w:r w:rsidRPr="00B72CA9">
        <w:rPr>
          <w:rFonts w:ascii="Times New Roman" w:hAnsi="Times New Roman"/>
          <w:b/>
          <w:bCs/>
          <w:sz w:val="26"/>
        </w:rPr>
        <w:t>Article 17.</w:t>
      </w:r>
      <w:proofErr w:type="gramEnd"/>
      <w:r w:rsidRPr="00B72CA9">
        <w:rPr>
          <w:rFonts w:ascii="Times New Roman" w:hAnsi="Times New Roman"/>
          <w:b/>
          <w:bCs/>
          <w:sz w:val="26"/>
        </w:rPr>
        <w:t xml:space="preserve"> </w:t>
      </w:r>
      <w:r w:rsidRPr="00B72CA9">
        <w:rPr>
          <w:rFonts w:ascii="Times New Roman" w:hAnsi="Times New Roman"/>
          <w:b/>
          <w:sz w:val="26"/>
        </w:rPr>
        <w:t xml:space="preserve"> Implementation effect</w:t>
      </w:r>
      <w:r w:rsidRPr="00B72CA9">
        <w:rPr>
          <w:rFonts w:ascii="Times New Roman" w:hAnsi="Times New Roman"/>
          <w:b/>
          <w:sz w:val="26"/>
        </w:rPr>
        <w:tab/>
      </w:r>
    </w:p>
    <w:p w14:paraId="08F00297" w14:textId="60CE45CD" w:rsidR="00EF364F" w:rsidRPr="00B72CA9" w:rsidRDefault="00EF364F" w:rsidP="00BD3852">
      <w:pPr>
        <w:spacing w:after="120" w:line="269" w:lineRule="auto"/>
        <w:ind w:firstLine="567"/>
        <w:jc w:val="both"/>
        <w:rPr>
          <w:rFonts w:ascii="Times New Roman" w:hAnsi="Times New Roman" w:cs="Times New Roman"/>
          <w:sz w:val="26"/>
          <w:szCs w:val="26"/>
        </w:rPr>
      </w:pPr>
      <w:r w:rsidRPr="00B72CA9">
        <w:rPr>
          <w:rFonts w:ascii="Times New Roman" w:hAnsi="Times New Roman"/>
          <w:sz w:val="26"/>
        </w:rPr>
        <w:t xml:space="preserve">The Working Regulation of the 2026 Annual General Meeting of Shareholders of Vietnam National Petroleum Group, </w:t>
      </w:r>
      <w:r w:rsidR="00BD656B">
        <w:rPr>
          <w:rFonts w:ascii="Times New Roman" w:hAnsi="Times New Roman"/>
          <w:sz w:val="26"/>
        </w:rPr>
        <w:t>held in online format</w:t>
      </w:r>
      <w:r w:rsidRPr="00B72CA9">
        <w:rPr>
          <w:rFonts w:ascii="Times New Roman" w:hAnsi="Times New Roman"/>
          <w:sz w:val="26"/>
        </w:rPr>
        <w:t xml:space="preserve"> with electronic voting, comprises of 17 Articles and takes effect from the moment that the Regulation is approved by the General Meeting of Shareholders.</w:t>
      </w:r>
      <w:r w:rsidRPr="00B72CA9">
        <w:rPr>
          <w:rFonts w:ascii="Times New Roman" w:hAnsi="Times New Roman"/>
          <w:sz w:val="26"/>
        </w:rPr>
        <w:tab/>
      </w:r>
    </w:p>
    <w:tbl>
      <w:tblPr>
        <w:tblStyle w:val="TableGrid"/>
        <w:tblW w:w="0" w:type="auto"/>
        <w:tblInd w:w="4390" w:type="dxa"/>
        <w:tblLook w:val="04A0" w:firstRow="1" w:lastRow="0" w:firstColumn="1" w:lastColumn="0" w:noHBand="0" w:noVBand="1"/>
      </w:tblPr>
      <w:tblGrid>
        <w:gridCol w:w="5288"/>
      </w:tblGrid>
      <w:tr w:rsidR="00D249F1" w:rsidRPr="00B72CA9" w14:paraId="71A6B159" w14:textId="77777777" w:rsidTr="00D249F1">
        <w:tc>
          <w:tcPr>
            <w:tcW w:w="5288" w:type="dxa"/>
            <w:tcBorders>
              <w:top w:val="nil"/>
              <w:left w:val="nil"/>
              <w:bottom w:val="nil"/>
              <w:right w:val="nil"/>
            </w:tcBorders>
          </w:tcPr>
          <w:p w14:paraId="7AA009FC" w14:textId="77777777" w:rsidR="00D249F1" w:rsidRPr="00B72CA9" w:rsidRDefault="00D249F1" w:rsidP="00BD3852">
            <w:pPr>
              <w:spacing w:line="269" w:lineRule="auto"/>
              <w:jc w:val="center"/>
              <w:rPr>
                <w:rFonts w:ascii="Times New Roman" w:hAnsi="Times New Roman" w:cs="Times New Roman"/>
                <w:b/>
                <w:sz w:val="26"/>
                <w:szCs w:val="26"/>
              </w:rPr>
            </w:pPr>
            <w:r w:rsidRPr="00B72CA9">
              <w:rPr>
                <w:rFonts w:ascii="Times New Roman" w:hAnsi="Times New Roman"/>
                <w:b/>
                <w:sz w:val="26"/>
              </w:rPr>
              <w:t>FOR AND ON BEHALF OF THE GENERAL MEETING OF SHAREHOLDERS</w:t>
            </w:r>
          </w:p>
          <w:p w14:paraId="68AC030B" w14:textId="77777777" w:rsidR="00D249F1" w:rsidRPr="00B72CA9" w:rsidRDefault="00D249F1" w:rsidP="00BD3852">
            <w:pPr>
              <w:spacing w:line="269" w:lineRule="auto"/>
              <w:jc w:val="center"/>
              <w:rPr>
                <w:rFonts w:ascii="Times New Roman" w:hAnsi="Times New Roman" w:cs="Times New Roman"/>
                <w:b/>
                <w:sz w:val="26"/>
                <w:szCs w:val="26"/>
              </w:rPr>
            </w:pPr>
            <w:r w:rsidRPr="00B72CA9">
              <w:rPr>
                <w:rFonts w:ascii="Times New Roman" w:hAnsi="Times New Roman"/>
                <w:b/>
                <w:sz w:val="26"/>
              </w:rPr>
              <w:t>Chairman of the Board</w:t>
            </w:r>
          </w:p>
          <w:p w14:paraId="29FDAD51" w14:textId="77777777" w:rsidR="00D249F1" w:rsidRPr="00B72CA9" w:rsidRDefault="00D249F1" w:rsidP="00BD3852">
            <w:pPr>
              <w:spacing w:line="269" w:lineRule="auto"/>
              <w:jc w:val="center"/>
              <w:rPr>
                <w:rFonts w:ascii="Times New Roman" w:hAnsi="Times New Roman" w:cs="Times New Roman"/>
                <w:b/>
                <w:sz w:val="26"/>
                <w:szCs w:val="26"/>
              </w:rPr>
            </w:pPr>
          </w:p>
          <w:p w14:paraId="03EEBA9F" w14:textId="77777777" w:rsidR="00D249F1" w:rsidRPr="00B72CA9" w:rsidRDefault="00D249F1" w:rsidP="00BD3852">
            <w:pPr>
              <w:spacing w:line="269" w:lineRule="auto"/>
              <w:jc w:val="center"/>
              <w:rPr>
                <w:rFonts w:ascii="Times New Roman" w:hAnsi="Times New Roman" w:cs="Times New Roman"/>
                <w:b/>
                <w:sz w:val="26"/>
                <w:szCs w:val="26"/>
              </w:rPr>
            </w:pPr>
          </w:p>
          <w:p w14:paraId="787A1018" w14:textId="77777777" w:rsidR="00D249F1" w:rsidRPr="00B72CA9" w:rsidRDefault="00D249F1" w:rsidP="00BD3852">
            <w:pPr>
              <w:spacing w:line="269" w:lineRule="auto"/>
              <w:jc w:val="center"/>
              <w:rPr>
                <w:rFonts w:ascii="Times New Roman" w:hAnsi="Times New Roman" w:cs="Times New Roman"/>
                <w:b/>
                <w:sz w:val="26"/>
                <w:szCs w:val="26"/>
              </w:rPr>
            </w:pPr>
          </w:p>
          <w:p w14:paraId="7DC85A9B" w14:textId="77777777" w:rsidR="00D249F1" w:rsidRPr="00B72CA9" w:rsidRDefault="00D249F1" w:rsidP="00BD3852">
            <w:pPr>
              <w:spacing w:line="269" w:lineRule="auto"/>
              <w:jc w:val="center"/>
              <w:rPr>
                <w:rFonts w:ascii="Times New Roman" w:hAnsi="Times New Roman" w:cs="Times New Roman"/>
                <w:b/>
                <w:sz w:val="26"/>
                <w:szCs w:val="26"/>
              </w:rPr>
            </w:pPr>
          </w:p>
          <w:p w14:paraId="0A48F01C" w14:textId="77777777" w:rsidR="00D249F1" w:rsidRPr="00B72CA9" w:rsidRDefault="00D249F1" w:rsidP="00BD3852">
            <w:pPr>
              <w:spacing w:line="269" w:lineRule="auto"/>
              <w:jc w:val="center"/>
              <w:rPr>
                <w:rFonts w:ascii="Times New Roman" w:hAnsi="Times New Roman" w:cs="Times New Roman"/>
                <w:b/>
                <w:sz w:val="26"/>
                <w:szCs w:val="26"/>
              </w:rPr>
            </w:pPr>
          </w:p>
          <w:p w14:paraId="2B302921" w14:textId="77777777" w:rsidR="00D249F1" w:rsidRPr="00B72CA9" w:rsidRDefault="00D249F1" w:rsidP="00BD3852">
            <w:pPr>
              <w:spacing w:line="269" w:lineRule="auto"/>
              <w:jc w:val="center"/>
              <w:rPr>
                <w:rFonts w:ascii="Times New Roman" w:hAnsi="Times New Roman" w:cs="Times New Roman"/>
                <w:sz w:val="26"/>
                <w:szCs w:val="26"/>
              </w:rPr>
            </w:pPr>
            <w:r w:rsidRPr="00B72CA9">
              <w:rPr>
                <w:rFonts w:ascii="Times New Roman" w:hAnsi="Times New Roman"/>
                <w:b/>
                <w:sz w:val="26"/>
              </w:rPr>
              <w:t>Pham Van Thanh</w:t>
            </w:r>
          </w:p>
        </w:tc>
      </w:tr>
    </w:tbl>
    <w:p w14:paraId="22EEA5C9" w14:textId="77777777" w:rsidR="00D249F1" w:rsidRPr="00B72CA9" w:rsidRDefault="00D249F1" w:rsidP="00BD3852">
      <w:pPr>
        <w:spacing w:after="0" w:line="269" w:lineRule="auto"/>
        <w:ind w:firstLine="567"/>
        <w:jc w:val="both"/>
        <w:rPr>
          <w:rFonts w:ascii="Times New Roman" w:hAnsi="Times New Roman" w:cs="Times New Roman"/>
          <w:sz w:val="26"/>
          <w:szCs w:val="26"/>
        </w:rPr>
      </w:pPr>
    </w:p>
    <w:p w14:paraId="385ACCA3" w14:textId="77777777" w:rsidR="00EE3B95" w:rsidRPr="00B72CA9" w:rsidRDefault="00EF364F" w:rsidP="00BD3852">
      <w:pPr>
        <w:spacing w:after="0" w:line="269" w:lineRule="auto"/>
        <w:jc w:val="both"/>
        <w:rPr>
          <w:rFonts w:ascii="Times New Roman" w:hAnsi="Times New Roman" w:cs="Times New Roman"/>
          <w:sz w:val="26"/>
          <w:szCs w:val="26"/>
        </w:rPr>
      </w:pPr>
      <w:r w:rsidRPr="00B72CA9">
        <w:rPr>
          <w:rFonts w:ascii="Times New Roman" w:hAnsi="Times New Roman"/>
          <w:sz w:val="26"/>
        </w:rPr>
        <w:tab/>
      </w:r>
    </w:p>
    <w:tbl>
      <w:tblPr>
        <w:tblStyle w:val="TableGrid"/>
        <w:tblW w:w="0" w:type="auto"/>
        <w:tblInd w:w="4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7"/>
      </w:tblGrid>
      <w:tr w:rsidR="00EE3B95" w:rsidRPr="00B72CA9" w14:paraId="7BBC453F" w14:textId="77777777" w:rsidTr="00EE3B95">
        <w:tc>
          <w:tcPr>
            <w:tcW w:w="5147" w:type="dxa"/>
          </w:tcPr>
          <w:p w14:paraId="0E696109" w14:textId="77777777" w:rsidR="00EE3B95" w:rsidRPr="00B72CA9" w:rsidRDefault="00EE3B95" w:rsidP="00BD3852">
            <w:pPr>
              <w:spacing w:line="269" w:lineRule="auto"/>
              <w:jc w:val="both"/>
              <w:rPr>
                <w:rFonts w:ascii="Times New Roman" w:hAnsi="Times New Roman" w:cs="Times New Roman"/>
                <w:sz w:val="26"/>
                <w:szCs w:val="26"/>
              </w:rPr>
            </w:pPr>
          </w:p>
        </w:tc>
      </w:tr>
    </w:tbl>
    <w:p w14:paraId="00B97DD3" w14:textId="77777777" w:rsidR="00EF364F" w:rsidRPr="00B72CA9" w:rsidRDefault="00EF364F" w:rsidP="00BD3852">
      <w:pPr>
        <w:spacing w:after="0" w:line="269" w:lineRule="auto"/>
        <w:jc w:val="both"/>
        <w:rPr>
          <w:rFonts w:ascii="Times New Roman" w:hAnsi="Times New Roman" w:cs="Times New Roman"/>
          <w:sz w:val="26"/>
          <w:szCs w:val="26"/>
        </w:rPr>
      </w:pPr>
    </w:p>
    <w:sectPr w:rsidR="00EF364F" w:rsidRPr="00B72CA9" w:rsidSect="00AC3152">
      <w:headerReference w:type="even" r:id="rId15"/>
      <w:headerReference w:type="default" r:id="rId16"/>
      <w:footerReference w:type="even" r:id="rId17"/>
      <w:footerReference w:type="default" r:id="rId18"/>
      <w:headerReference w:type="first" r:id="rId19"/>
      <w:footerReference w:type="first" r:id="rId20"/>
      <w:pgSz w:w="12240" w:h="15840"/>
      <w:pgMar w:top="851" w:right="907" w:bottom="851" w:left="1134" w:header="720" w:footer="4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53A88" w14:textId="77777777" w:rsidR="00662529" w:rsidRDefault="00662529" w:rsidP="00135BC3">
      <w:pPr>
        <w:spacing w:after="0" w:line="240" w:lineRule="auto"/>
      </w:pPr>
      <w:r>
        <w:separator/>
      </w:r>
    </w:p>
  </w:endnote>
  <w:endnote w:type="continuationSeparator" w:id="0">
    <w:p w14:paraId="470880EF" w14:textId="77777777" w:rsidR="00662529" w:rsidRDefault="00662529" w:rsidP="00135BC3">
      <w:pPr>
        <w:spacing w:after="0" w:line="240" w:lineRule="auto"/>
      </w:pPr>
      <w:r>
        <w:continuationSeparator/>
      </w:r>
    </w:p>
  </w:endnote>
  <w:endnote w:type="continuationNotice" w:id="1">
    <w:p w14:paraId="416D6B3B" w14:textId="77777777" w:rsidR="00662529" w:rsidRDefault="00662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0B7DC" w14:textId="77777777" w:rsidR="005B17CD" w:rsidRDefault="005B1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108620"/>
      <w:docPartObj>
        <w:docPartGallery w:val="Page Numbers (Bottom of Page)"/>
        <w:docPartUnique/>
      </w:docPartObj>
    </w:sdtPr>
    <w:sdtEndPr>
      <w:rPr>
        <w:rFonts w:ascii="Times New Roman" w:hAnsi="Times New Roman" w:cs="Times New Roman"/>
        <w:noProof/>
        <w:sz w:val="24"/>
      </w:rPr>
    </w:sdtEndPr>
    <w:sdtContent>
      <w:p w14:paraId="2962A142" w14:textId="7A0C58D7" w:rsidR="00847178" w:rsidRPr="00135BC3" w:rsidRDefault="00847178">
        <w:pPr>
          <w:pStyle w:val="Footer"/>
          <w:jc w:val="center"/>
          <w:rPr>
            <w:rFonts w:ascii="Times New Roman" w:hAnsi="Times New Roman" w:cs="Times New Roman"/>
            <w:sz w:val="24"/>
          </w:rPr>
        </w:pPr>
        <w:r w:rsidRPr="00135BC3">
          <w:rPr>
            <w:rFonts w:ascii="Times New Roman" w:hAnsi="Times New Roman" w:cs="Times New Roman"/>
            <w:sz w:val="24"/>
          </w:rPr>
          <w:fldChar w:fldCharType="begin"/>
        </w:r>
        <w:r w:rsidRPr="00135BC3">
          <w:rPr>
            <w:rFonts w:ascii="Times New Roman" w:hAnsi="Times New Roman" w:cs="Times New Roman"/>
            <w:sz w:val="24"/>
          </w:rPr>
          <w:instrText xml:space="preserve"> PAGE   \* MERGEFORMAT </w:instrText>
        </w:r>
        <w:r w:rsidRPr="00135BC3">
          <w:rPr>
            <w:rFonts w:ascii="Times New Roman" w:hAnsi="Times New Roman" w:cs="Times New Roman"/>
            <w:sz w:val="24"/>
          </w:rPr>
          <w:fldChar w:fldCharType="separate"/>
        </w:r>
        <w:r w:rsidR="00BD656B">
          <w:rPr>
            <w:rFonts w:ascii="Times New Roman" w:hAnsi="Times New Roman" w:cs="Times New Roman"/>
            <w:noProof/>
            <w:sz w:val="24"/>
          </w:rPr>
          <w:t>3</w:t>
        </w:r>
        <w:r w:rsidRPr="00135BC3">
          <w:rPr>
            <w:rFonts w:ascii="Times New Roman" w:hAnsi="Times New Roman" w:cs="Times New Roman"/>
            <w:sz w:val="24"/>
          </w:rPr>
          <w:fldChar w:fldCharType="end"/>
        </w:r>
      </w:p>
    </w:sdtContent>
  </w:sdt>
  <w:p w14:paraId="47D13951" w14:textId="77777777" w:rsidR="00847178" w:rsidRDefault="008471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73F54E" w14:textId="77777777" w:rsidR="005B17CD" w:rsidRDefault="005B1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602A03" w14:textId="77777777" w:rsidR="00662529" w:rsidRDefault="00662529" w:rsidP="00135BC3">
      <w:pPr>
        <w:spacing w:after="0" w:line="240" w:lineRule="auto"/>
      </w:pPr>
      <w:r>
        <w:separator/>
      </w:r>
    </w:p>
  </w:footnote>
  <w:footnote w:type="continuationSeparator" w:id="0">
    <w:p w14:paraId="38B5DC47" w14:textId="77777777" w:rsidR="00662529" w:rsidRDefault="00662529" w:rsidP="00135BC3">
      <w:pPr>
        <w:spacing w:after="0" w:line="240" w:lineRule="auto"/>
      </w:pPr>
      <w:r>
        <w:continuationSeparator/>
      </w:r>
    </w:p>
  </w:footnote>
  <w:footnote w:type="continuationNotice" w:id="1">
    <w:p w14:paraId="5C7CE884" w14:textId="77777777" w:rsidR="00662529" w:rsidRDefault="006625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7E635" w14:textId="77777777" w:rsidR="005B17CD" w:rsidRDefault="005B1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639E9" w14:textId="289D8067" w:rsidR="005B17CD" w:rsidRDefault="005B17C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6CCBD" w14:textId="77777777" w:rsidR="005B17CD" w:rsidRDefault="005B1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33ABA"/>
    <w:multiLevelType w:val="hybridMultilevel"/>
    <w:tmpl w:val="5E9E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033855"/>
    <w:multiLevelType w:val="hybridMultilevel"/>
    <w:tmpl w:val="C9F2E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87300C"/>
    <w:multiLevelType w:val="hybridMultilevel"/>
    <w:tmpl w:val="F9A02D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585D2947"/>
    <w:multiLevelType w:val="hybridMultilevel"/>
    <w:tmpl w:val="9BEE81DC"/>
    <w:lvl w:ilvl="0" w:tplc="D25CAA40">
      <w:start w:val="2"/>
      <w:numFmt w:val="bullet"/>
      <w:lvlText w:val="-"/>
      <w:lvlJc w:val="left"/>
      <w:pPr>
        <w:ind w:left="720" w:hanging="360"/>
      </w:pPr>
      <w:rPr>
        <w:rFonts w:ascii="VNI-Times" w:eastAsia="Times New Roman" w:hAnsi="VNI-Time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47D9E"/>
    <w:multiLevelType w:val="hybridMultilevel"/>
    <w:tmpl w:val="F4480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C37F82"/>
    <w:multiLevelType w:val="hybridMultilevel"/>
    <w:tmpl w:val="D340FA9C"/>
    <w:lvl w:ilvl="0" w:tplc="944A58A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DE57E5"/>
    <w:multiLevelType w:val="hybridMultilevel"/>
    <w:tmpl w:val="330E1288"/>
    <w:lvl w:ilvl="0" w:tplc="61E060C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78E4169D"/>
    <w:multiLevelType w:val="hybridMultilevel"/>
    <w:tmpl w:val="576AEB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0"/>
  </w:num>
  <w:num w:numId="2">
    <w:abstractNumId w:val="5"/>
  </w:num>
  <w:num w:numId="3">
    <w:abstractNumId w:val="3"/>
  </w:num>
  <w:num w:numId="4">
    <w:abstractNumId w:val="4"/>
  </w:num>
  <w:num w:numId="5">
    <w:abstractNumId w:val="7"/>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432"/>
    <w:rsid w:val="00012520"/>
    <w:rsid w:val="000176E6"/>
    <w:rsid w:val="000340DC"/>
    <w:rsid w:val="0004709B"/>
    <w:rsid w:val="00057CDA"/>
    <w:rsid w:val="00074E8D"/>
    <w:rsid w:val="00083F2C"/>
    <w:rsid w:val="000C64D8"/>
    <w:rsid w:val="000D0682"/>
    <w:rsid w:val="000D1867"/>
    <w:rsid w:val="000E1ECC"/>
    <w:rsid w:val="000F4CA8"/>
    <w:rsid w:val="00125AC5"/>
    <w:rsid w:val="00126AA9"/>
    <w:rsid w:val="00135BC3"/>
    <w:rsid w:val="00140291"/>
    <w:rsid w:val="00140C8F"/>
    <w:rsid w:val="00162528"/>
    <w:rsid w:val="0017399F"/>
    <w:rsid w:val="001864A7"/>
    <w:rsid w:val="0018708E"/>
    <w:rsid w:val="001B7A7A"/>
    <w:rsid w:val="001C0F7E"/>
    <w:rsid w:val="001D6273"/>
    <w:rsid w:val="00231D2D"/>
    <w:rsid w:val="002560E5"/>
    <w:rsid w:val="0025638A"/>
    <w:rsid w:val="0029248D"/>
    <w:rsid w:val="002C608F"/>
    <w:rsid w:val="002D088E"/>
    <w:rsid w:val="002D2FD3"/>
    <w:rsid w:val="002D6CE1"/>
    <w:rsid w:val="002E23F5"/>
    <w:rsid w:val="002E4286"/>
    <w:rsid w:val="002F29FA"/>
    <w:rsid w:val="002F41E1"/>
    <w:rsid w:val="002F43EC"/>
    <w:rsid w:val="00307259"/>
    <w:rsid w:val="003150D2"/>
    <w:rsid w:val="003214AC"/>
    <w:rsid w:val="00332F48"/>
    <w:rsid w:val="0034458B"/>
    <w:rsid w:val="00344EBE"/>
    <w:rsid w:val="00350C99"/>
    <w:rsid w:val="00376130"/>
    <w:rsid w:val="00377682"/>
    <w:rsid w:val="00381318"/>
    <w:rsid w:val="003C60D2"/>
    <w:rsid w:val="003D7743"/>
    <w:rsid w:val="00412C4B"/>
    <w:rsid w:val="00427E61"/>
    <w:rsid w:val="00432C0C"/>
    <w:rsid w:val="00443307"/>
    <w:rsid w:val="004442F2"/>
    <w:rsid w:val="004668CF"/>
    <w:rsid w:val="00467D07"/>
    <w:rsid w:val="004963F5"/>
    <w:rsid w:val="004A0E4D"/>
    <w:rsid w:val="004C6996"/>
    <w:rsid w:val="004D6995"/>
    <w:rsid w:val="00522CA1"/>
    <w:rsid w:val="00530684"/>
    <w:rsid w:val="00535D13"/>
    <w:rsid w:val="00571CDA"/>
    <w:rsid w:val="00585344"/>
    <w:rsid w:val="005B17CD"/>
    <w:rsid w:val="005C3FC2"/>
    <w:rsid w:val="005F493D"/>
    <w:rsid w:val="00603DE0"/>
    <w:rsid w:val="0060596D"/>
    <w:rsid w:val="00633247"/>
    <w:rsid w:val="00637ADE"/>
    <w:rsid w:val="006502B7"/>
    <w:rsid w:val="00662529"/>
    <w:rsid w:val="006A5D74"/>
    <w:rsid w:val="006A7FDB"/>
    <w:rsid w:val="006D162C"/>
    <w:rsid w:val="006D41FE"/>
    <w:rsid w:val="006D5935"/>
    <w:rsid w:val="006E798E"/>
    <w:rsid w:val="00704158"/>
    <w:rsid w:val="0070421B"/>
    <w:rsid w:val="007225CF"/>
    <w:rsid w:val="00722F57"/>
    <w:rsid w:val="00730A73"/>
    <w:rsid w:val="00743F50"/>
    <w:rsid w:val="007521E3"/>
    <w:rsid w:val="0077650C"/>
    <w:rsid w:val="007A03A3"/>
    <w:rsid w:val="007E1F88"/>
    <w:rsid w:val="007E6D3D"/>
    <w:rsid w:val="008131B6"/>
    <w:rsid w:val="00815C42"/>
    <w:rsid w:val="00830CFE"/>
    <w:rsid w:val="008357CA"/>
    <w:rsid w:val="008368FC"/>
    <w:rsid w:val="00847178"/>
    <w:rsid w:val="00867EF2"/>
    <w:rsid w:val="008943D5"/>
    <w:rsid w:val="008B22B8"/>
    <w:rsid w:val="008C3959"/>
    <w:rsid w:val="008D091E"/>
    <w:rsid w:val="008E14A4"/>
    <w:rsid w:val="008F5331"/>
    <w:rsid w:val="00913F34"/>
    <w:rsid w:val="00927720"/>
    <w:rsid w:val="0093513B"/>
    <w:rsid w:val="00946AB2"/>
    <w:rsid w:val="0096454D"/>
    <w:rsid w:val="00971460"/>
    <w:rsid w:val="009A0223"/>
    <w:rsid w:val="009C75EF"/>
    <w:rsid w:val="009E5715"/>
    <w:rsid w:val="009E5C4B"/>
    <w:rsid w:val="009E7BF4"/>
    <w:rsid w:val="009F209C"/>
    <w:rsid w:val="00A026CE"/>
    <w:rsid w:val="00A233FC"/>
    <w:rsid w:val="00A237B3"/>
    <w:rsid w:val="00A32B06"/>
    <w:rsid w:val="00A35350"/>
    <w:rsid w:val="00A41896"/>
    <w:rsid w:val="00A76064"/>
    <w:rsid w:val="00A771D8"/>
    <w:rsid w:val="00A92EAD"/>
    <w:rsid w:val="00A93E71"/>
    <w:rsid w:val="00AA24DB"/>
    <w:rsid w:val="00AC3152"/>
    <w:rsid w:val="00AE24FF"/>
    <w:rsid w:val="00AF0D52"/>
    <w:rsid w:val="00AF1CA9"/>
    <w:rsid w:val="00B0028D"/>
    <w:rsid w:val="00B0455A"/>
    <w:rsid w:val="00B11354"/>
    <w:rsid w:val="00B30DF2"/>
    <w:rsid w:val="00B31C83"/>
    <w:rsid w:val="00B72CA9"/>
    <w:rsid w:val="00B87175"/>
    <w:rsid w:val="00B9562F"/>
    <w:rsid w:val="00BA70E9"/>
    <w:rsid w:val="00BB64C3"/>
    <w:rsid w:val="00BC2DB9"/>
    <w:rsid w:val="00BC61D9"/>
    <w:rsid w:val="00BD114A"/>
    <w:rsid w:val="00BD3852"/>
    <w:rsid w:val="00BD588C"/>
    <w:rsid w:val="00BD656B"/>
    <w:rsid w:val="00BE1BA6"/>
    <w:rsid w:val="00C2195C"/>
    <w:rsid w:val="00C37B5C"/>
    <w:rsid w:val="00C55B86"/>
    <w:rsid w:val="00C56444"/>
    <w:rsid w:val="00CC044E"/>
    <w:rsid w:val="00CC7576"/>
    <w:rsid w:val="00CD24BD"/>
    <w:rsid w:val="00CD2CA6"/>
    <w:rsid w:val="00CE0728"/>
    <w:rsid w:val="00CE3BA6"/>
    <w:rsid w:val="00CF023E"/>
    <w:rsid w:val="00CF3C5F"/>
    <w:rsid w:val="00D018EC"/>
    <w:rsid w:val="00D10751"/>
    <w:rsid w:val="00D249F1"/>
    <w:rsid w:val="00D24AE0"/>
    <w:rsid w:val="00D65F8A"/>
    <w:rsid w:val="00D841B7"/>
    <w:rsid w:val="00D87A5E"/>
    <w:rsid w:val="00D97A11"/>
    <w:rsid w:val="00DB2DCF"/>
    <w:rsid w:val="00DC6F49"/>
    <w:rsid w:val="00DD625A"/>
    <w:rsid w:val="00DE29D3"/>
    <w:rsid w:val="00DE4987"/>
    <w:rsid w:val="00DF7D21"/>
    <w:rsid w:val="00E01A94"/>
    <w:rsid w:val="00E04432"/>
    <w:rsid w:val="00E15F7A"/>
    <w:rsid w:val="00E20E74"/>
    <w:rsid w:val="00E2166F"/>
    <w:rsid w:val="00E32B9C"/>
    <w:rsid w:val="00E33D14"/>
    <w:rsid w:val="00E35B70"/>
    <w:rsid w:val="00E76474"/>
    <w:rsid w:val="00EC2C6A"/>
    <w:rsid w:val="00ED187C"/>
    <w:rsid w:val="00EE3B95"/>
    <w:rsid w:val="00EE4BBC"/>
    <w:rsid w:val="00EF17EB"/>
    <w:rsid w:val="00EF364F"/>
    <w:rsid w:val="00EF53F3"/>
    <w:rsid w:val="00F2582A"/>
    <w:rsid w:val="00F31D13"/>
    <w:rsid w:val="00F412EB"/>
    <w:rsid w:val="00F47D64"/>
    <w:rsid w:val="00F52766"/>
    <w:rsid w:val="00F55E25"/>
    <w:rsid w:val="00F867CB"/>
    <w:rsid w:val="00F92B97"/>
    <w:rsid w:val="00F969D6"/>
    <w:rsid w:val="00FA3422"/>
    <w:rsid w:val="00FA3C87"/>
    <w:rsid w:val="00FA60A1"/>
    <w:rsid w:val="00FE157F"/>
    <w:rsid w:val="00FE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E9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C0C"/>
    <w:pPr>
      <w:ind w:left="720"/>
      <w:contextualSpacing/>
    </w:pPr>
  </w:style>
  <w:style w:type="character" w:styleId="Hyperlink">
    <w:name w:val="Hyperlink"/>
    <w:basedOn w:val="DefaultParagraphFont"/>
    <w:uiPriority w:val="99"/>
    <w:unhideWhenUsed/>
    <w:rsid w:val="00CD24BD"/>
    <w:rPr>
      <w:color w:val="0563C1" w:themeColor="hyperlink"/>
      <w:u w:val="single"/>
    </w:rPr>
  </w:style>
  <w:style w:type="paragraph" w:styleId="Header">
    <w:name w:val="header"/>
    <w:basedOn w:val="Normal"/>
    <w:link w:val="HeaderChar"/>
    <w:uiPriority w:val="99"/>
    <w:unhideWhenUsed/>
    <w:rsid w:val="00135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BC3"/>
  </w:style>
  <w:style w:type="paragraph" w:styleId="Footer">
    <w:name w:val="footer"/>
    <w:basedOn w:val="Normal"/>
    <w:link w:val="FooterChar"/>
    <w:uiPriority w:val="99"/>
    <w:unhideWhenUsed/>
    <w:rsid w:val="00135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BC3"/>
  </w:style>
  <w:style w:type="paragraph" w:styleId="BalloonText">
    <w:name w:val="Balloon Text"/>
    <w:basedOn w:val="Normal"/>
    <w:link w:val="BalloonTextChar"/>
    <w:uiPriority w:val="99"/>
    <w:semiHidden/>
    <w:unhideWhenUsed/>
    <w:rsid w:val="00836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8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2C0C"/>
    <w:pPr>
      <w:ind w:left="720"/>
      <w:contextualSpacing/>
    </w:pPr>
  </w:style>
  <w:style w:type="character" w:styleId="Hyperlink">
    <w:name w:val="Hyperlink"/>
    <w:basedOn w:val="DefaultParagraphFont"/>
    <w:uiPriority w:val="99"/>
    <w:unhideWhenUsed/>
    <w:rsid w:val="00CD24BD"/>
    <w:rPr>
      <w:color w:val="0563C1" w:themeColor="hyperlink"/>
      <w:u w:val="single"/>
    </w:rPr>
  </w:style>
  <w:style w:type="paragraph" w:styleId="Header">
    <w:name w:val="header"/>
    <w:basedOn w:val="Normal"/>
    <w:link w:val="HeaderChar"/>
    <w:uiPriority w:val="99"/>
    <w:unhideWhenUsed/>
    <w:rsid w:val="00135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BC3"/>
  </w:style>
  <w:style w:type="paragraph" w:styleId="Footer">
    <w:name w:val="footer"/>
    <w:basedOn w:val="Normal"/>
    <w:link w:val="FooterChar"/>
    <w:uiPriority w:val="99"/>
    <w:unhideWhenUsed/>
    <w:rsid w:val="00135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BC3"/>
  </w:style>
  <w:style w:type="paragraph" w:styleId="BalloonText">
    <w:name w:val="Balloon Text"/>
    <w:basedOn w:val="Normal"/>
    <w:link w:val="BalloonTextChar"/>
    <w:uiPriority w:val="99"/>
    <w:semiHidden/>
    <w:unhideWhenUsed/>
    <w:rsid w:val="008368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68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356986">
      <w:bodyDiv w:val="1"/>
      <w:marLeft w:val="0"/>
      <w:marRight w:val="0"/>
      <w:marTop w:val="0"/>
      <w:marBottom w:val="0"/>
      <w:divBdr>
        <w:top w:val="none" w:sz="0" w:space="0" w:color="auto"/>
        <w:left w:val="none" w:sz="0" w:space="0" w:color="auto"/>
        <w:bottom w:val="none" w:sz="0" w:space="0" w:color="auto"/>
        <w:right w:val="none" w:sz="0" w:space="0" w:color="auto"/>
      </w:divBdr>
    </w:div>
    <w:div w:id="783765548">
      <w:bodyDiv w:val="1"/>
      <w:marLeft w:val="0"/>
      <w:marRight w:val="0"/>
      <w:marTop w:val="0"/>
      <w:marBottom w:val="0"/>
      <w:divBdr>
        <w:top w:val="none" w:sz="0" w:space="0" w:color="auto"/>
        <w:left w:val="none" w:sz="0" w:space="0" w:color="auto"/>
        <w:bottom w:val="none" w:sz="0" w:space="0" w:color="auto"/>
        <w:right w:val="none" w:sz="0" w:space="0" w:color="auto"/>
      </w:divBdr>
    </w:div>
    <w:div w:id="14367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trolimex.com.v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dong.petrolimex.com.v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F7C894CEB2784C838A3D5E358CBF2D" ma:contentTypeVersion="19" ma:contentTypeDescription="Create a new document." ma:contentTypeScope="" ma:versionID="e63ed1fe9f7333b44e0320fc12291abc">
  <xsd:schema xmlns:xsd="http://www.w3.org/2001/XMLSchema" xmlns:xs="http://www.w3.org/2001/XMLSchema" xmlns:p="http://schemas.microsoft.com/office/2006/metadata/properties" xmlns:ns2="88c39d67-c94a-4c70-b203-8c1f83a3d9d7" xmlns:ns3="2ca5e789-6903-43e1-b6ca-356861f44381" targetNamespace="http://schemas.microsoft.com/office/2006/metadata/properties" ma:root="true" ma:fieldsID="272eb6706c254fb961f6c0716c15dcde" ns2:_="" ns3:_="">
    <xsd:import namespace="88c39d67-c94a-4c70-b203-8c1f83a3d9d7"/>
    <xsd:import namespace="2ca5e789-6903-43e1-b6ca-356861f443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39d67-c94a-4c70-b203-8c1f83a3d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f5c51ce-104e-4360-8733-a2e660b45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a5e789-6903-43e1-b6ca-356861f443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d77dac-6e62-44e1-8ea9-81400205517e}" ma:internalName="TaxCatchAll" ma:showField="CatchAllData" ma:web="2ca5e789-6903-43e1-b6ca-356861f443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ca5e789-6903-43e1-b6ca-356861f44381" xsi:nil="true"/>
    <lcf76f155ced4ddcb4097134ff3c332f xmlns="88c39d67-c94a-4c70-b203-8c1f83a3d9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E7415-1982-4B2C-AE0F-7F58161FE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39d67-c94a-4c70-b203-8c1f83a3d9d7"/>
    <ds:schemaRef ds:uri="2ca5e789-6903-43e1-b6ca-356861f443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D03264-0099-4041-91D1-63C43437745E}">
  <ds:schemaRefs>
    <ds:schemaRef ds:uri="http://schemas.microsoft.com/office/2006/metadata/properties"/>
    <ds:schemaRef ds:uri="http://schemas.microsoft.com/office/infopath/2007/PartnerControls"/>
    <ds:schemaRef ds:uri="2ca5e789-6903-43e1-b6ca-356861f44381"/>
    <ds:schemaRef ds:uri="88c39d67-c94a-4c70-b203-8c1f83a3d9d7"/>
  </ds:schemaRefs>
</ds:datastoreItem>
</file>

<file path=customXml/itemProps3.xml><?xml version="1.0" encoding="utf-8"?>
<ds:datastoreItem xmlns:ds="http://schemas.openxmlformats.org/officeDocument/2006/customXml" ds:itemID="{4E1CA754-1243-4711-9C87-116441FE72B3}">
  <ds:schemaRefs>
    <ds:schemaRef ds:uri="http://schemas.microsoft.com/sharepoint/v3/contenttype/forms"/>
  </ds:schemaRefs>
</ds:datastoreItem>
</file>

<file path=customXml/itemProps4.xml><?xml version="1.0" encoding="utf-8"?>
<ds:datastoreItem xmlns:ds="http://schemas.openxmlformats.org/officeDocument/2006/customXml" ds:itemID="{11818616-4838-44F8-ADC4-3275D75C9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3277</Words>
  <Characters>18684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Le Nguyen Thuy (PETROLIMEX)</dc:creator>
  <cp:keywords/>
  <dc:description/>
  <cp:lastModifiedBy>Thuy Hang</cp:lastModifiedBy>
  <cp:revision>20</cp:revision>
  <cp:lastPrinted>2023-05-10T07:01:00Z</cp:lastPrinted>
  <dcterms:created xsi:type="dcterms:W3CDTF">2024-03-28T06:39:00Z</dcterms:created>
  <dcterms:modified xsi:type="dcterms:W3CDTF">2026-04-04T01:43:00Z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0x01010022F7C894CEB2784C838A3D5E358CBF2D</vt:lpwstr>
  </property>
  <property fmtid="{D5CDD505-2E9C-101B-9397-08002B2CF9AE}" pid="3" name="Order">
    <vt:r8>5064600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