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3968"/>
        <w:gridCol w:w="5059"/>
      </w:tblGrid>
      <w:tr w:rsidR="00F81BB8" w:rsidRPr="000272A8" w14:paraId="78FEE820" w14:textId="77777777" w:rsidTr="00796C7F">
        <w:tc>
          <w:tcPr>
            <w:tcW w:w="2198" w:type="pct"/>
          </w:tcPr>
          <w:p w14:paraId="30F14D96" w14:textId="73BEB8FE" w:rsidR="00262CFC" w:rsidRPr="000272A8" w:rsidRDefault="00262CFC" w:rsidP="00262CFC">
            <w:pPr>
              <w:tabs>
                <w:tab w:val="center" w:pos="1407"/>
                <w:tab w:val="center" w:pos="6365"/>
              </w:tabs>
              <w:spacing w:after="0" w:line="240" w:lineRule="auto"/>
              <w:jc w:val="center"/>
              <w:rPr>
                <w:rFonts w:ascii="Times New Roman" w:hAnsi="Times New Roman"/>
                <w:b/>
                <w:bCs/>
                <w:spacing w:val="-6"/>
                <w:sz w:val="26"/>
                <w:szCs w:val="26"/>
              </w:rPr>
            </w:pPr>
            <w:r w:rsidRPr="000272A8">
              <w:rPr>
                <w:rFonts w:ascii="Times New Roman" w:hAnsi="Times New Roman"/>
                <w:b/>
                <w:bCs/>
                <w:spacing w:val="-6"/>
                <w:sz w:val="26"/>
                <w:szCs w:val="26"/>
              </w:rPr>
              <w:t xml:space="preserve">TẬP ĐOÀN XĂNG DẦU VIỆT NAM </w:t>
            </w:r>
          </w:p>
          <w:p w14:paraId="343A32BC" w14:textId="49E86154" w:rsidR="00262CFC" w:rsidRPr="000272A8" w:rsidRDefault="00262CFC" w:rsidP="00262CFC">
            <w:pPr>
              <w:tabs>
                <w:tab w:val="center" w:pos="1407"/>
                <w:tab w:val="center" w:pos="6365"/>
              </w:tabs>
              <w:spacing w:after="0" w:line="240" w:lineRule="auto"/>
              <w:jc w:val="center"/>
              <w:rPr>
                <w:rFonts w:ascii="Times New Roman" w:hAnsi="Times New Roman"/>
                <w:sz w:val="26"/>
                <w:szCs w:val="26"/>
                <w:vertAlign w:val="superscript"/>
              </w:rPr>
            </w:pPr>
            <w:r w:rsidRPr="000272A8">
              <w:rPr>
                <w:rFonts w:ascii="Times New Roman" w:hAnsi="Times New Roman"/>
                <w:sz w:val="26"/>
                <w:szCs w:val="26"/>
                <w:vertAlign w:val="superscript"/>
              </w:rPr>
              <w:t>______</w:t>
            </w:r>
            <w:r w:rsidR="006351CD" w:rsidRPr="000272A8">
              <w:rPr>
                <w:rFonts w:ascii="Times New Roman" w:hAnsi="Times New Roman"/>
                <w:sz w:val="26"/>
                <w:szCs w:val="26"/>
                <w:vertAlign w:val="superscript"/>
              </w:rPr>
              <w:t>____</w:t>
            </w:r>
            <w:r w:rsidRPr="000272A8">
              <w:rPr>
                <w:rFonts w:ascii="Times New Roman" w:hAnsi="Times New Roman"/>
                <w:sz w:val="26"/>
                <w:szCs w:val="26"/>
                <w:vertAlign w:val="superscript"/>
              </w:rPr>
              <w:t>___</w:t>
            </w:r>
          </w:p>
          <w:p w14:paraId="786173B6" w14:textId="72EAB90A" w:rsidR="006351CD" w:rsidRPr="000272A8" w:rsidRDefault="006351CD" w:rsidP="00262CFC">
            <w:pPr>
              <w:tabs>
                <w:tab w:val="center" w:pos="749"/>
                <w:tab w:val="center" w:pos="6365"/>
              </w:tabs>
              <w:spacing w:after="0" w:line="240" w:lineRule="auto"/>
              <w:jc w:val="center"/>
              <w:rPr>
                <w:rFonts w:ascii="Times New Roman" w:hAnsi="Times New Roman"/>
                <w:sz w:val="26"/>
                <w:szCs w:val="26"/>
              </w:rPr>
            </w:pPr>
          </w:p>
          <w:p w14:paraId="37B91576" w14:textId="7D08930B" w:rsidR="00262CFC" w:rsidRPr="000272A8" w:rsidRDefault="00262CFC" w:rsidP="00262CFC">
            <w:pPr>
              <w:tabs>
                <w:tab w:val="center" w:pos="749"/>
                <w:tab w:val="center" w:pos="6365"/>
              </w:tabs>
              <w:spacing w:after="0" w:line="240" w:lineRule="auto"/>
              <w:jc w:val="center"/>
              <w:rPr>
                <w:rFonts w:ascii="Times New Roman" w:hAnsi="Times New Roman"/>
                <w:sz w:val="26"/>
                <w:szCs w:val="26"/>
              </w:rPr>
            </w:pPr>
            <w:r w:rsidRPr="000272A8">
              <w:rPr>
                <w:rFonts w:ascii="Times New Roman" w:hAnsi="Times New Roman"/>
                <w:sz w:val="26"/>
                <w:szCs w:val="26"/>
              </w:rPr>
              <w:t xml:space="preserve">Số: </w:t>
            </w:r>
            <w:r w:rsidR="00900E5E" w:rsidRPr="000272A8">
              <w:rPr>
                <w:rFonts w:ascii="Times New Roman" w:hAnsi="Times New Roman"/>
                <w:sz w:val="26"/>
                <w:szCs w:val="26"/>
                <w:lang w:val="vi-VN"/>
              </w:rPr>
              <w:t>[…]</w:t>
            </w:r>
            <w:r w:rsidRPr="000272A8">
              <w:rPr>
                <w:rFonts w:ascii="Times New Roman" w:hAnsi="Times New Roman"/>
                <w:sz w:val="26"/>
                <w:szCs w:val="26"/>
              </w:rPr>
              <w:t>/PLX-QĐ-HĐQT</w:t>
            </w:r>
          </w:p>
        </w:tc>
        <w:tc>
          <w:tcPr>
            <w:tcW w:w="2802" w:type="pct"/>
          </w:tcPr>
          <w:p w14:paraId="52792E6D" w14:textId="22A9C014" w:rsidR="00262CFC" w:rsidRPr="000272A8" w:rsidRDefault="00262CFC" w:rsidP="00262CFC">
            <w:pPr>
              <w:tabs>
                <w:tab w:val="center" w:pos="1407"/>
                <w:tab w:val="center" w:pos="6365"/>
              </w:tabs>
              <w:spacing w:after="0" w:line="240" w:lineRule="auto"/>
              <w:jc w:val="center"/>
              <w:rPr>
                <w:rFonts w:ascii="Times New Roman" w:hAnsi="Times New Roman"/>
                <w:b/>
                <w:bCs/>
                <w:spacing w:val="-6"/>
                <w:sz w:val="26"/>
                <w:szCs w:val="26"/>
              </w:rPr>
            </w:pPr>
            <w:r w:rsidRPr="000272A8">
              <w:rPr>
                <w:rFonts w:ascii="Times New Roman" w:hAnsi="Times New Roman"/>
                <w:b/>
                <w:bCs/>
                <w:spacing w:val="-6"/>
                <w:sz w:val="26"/>
                <w:szCs w:val="26"/>
              </w:rPr>
              <w:t>CỘNG HOÀ XÃ HỘI CHỦ NGHĨA VIỆT NAM</w:t>
            </w:r>
          </w:p>
          <w:p w14:paraId="0DF6EE48" w14:textId="6FB67859" w:rsidR="00262CFC" w:rsidRPr="000272A8" w:rsidRDefault="00262CFC" w:rsidP="00262CFC">
            <w:pPr>
              <w:tabs>
                <w:tab w:val="center" w:pos="1440"/>
                <w:tab w:val="center" w:pos="6300"/>
              </w:tabs>
              <w:spacing w:after="0" w:line="240" w:lineRule="auto"/>
              <w:jc w:val="center"/>
              <w:rPr>
                <w:rFonts w:ascii="Times New Roman" w:hAnsi="Times New Roman"/>
                <w:sz w:val="26"/>
                <w:szCs w:val="26"/>
              </w:rPr>
            </w:pPr>
            <w:r w:rsidRPr="000272A8">
              <w:rPr>
                <w:rFonts w:ascii="Times New Roman" w:hAnsi="Times New Roman"/>
                <w:b/>
                <w:bCs/>
                <w:sz w:val="26"/>
                <w:szCs w:val="26"/>
              </w:rPr>
              <w:t>Độc lập – Tự do – Hạnh phúc</w:t>
            </w:r>
          </w:p>
          <w:p w14:paraId="551FFC19" w14:textId="4E0657C0" w:rsidR="00262CFC" w:rsidRPr="000272A8" w:rsidRDefault="006351CD" w:rsidP="00262CFC">
            <w:pPr>
              <w:tabs>
                <w:tab w:val="center" w:pos="1407"/>
                <w:tab w:val="center" w:pos="6365"/>
              </w:tabs>
              <w:spacing w:after="0" w:line="240" w:lineRule="auto"/>
              <w:jc w:val="center"/>
              <w:rPr>
                <w:rFonts w:ascii="Times New Roman" w:hAnsi="Times New Roman"/>
                <w:spacing w:val="-6"/>
                <w:sz w:val="26"/>
                <w:szCs w:val="26"/>
                <w:vertAlign w:val="superscript"/>
              </w:rPr>
            </w:pPr>
            <w:r w:rsidRPr="000272A8">
              <w:rPr>
                <w:rFonts w:ascii="Times New Roman" w:hAnsi="Times New Roman"/>
                <w:spacing w:val="-6"/>
                <w:sz w:val="26"/>
                <w:szCs w:val="26"/>
                <w:vertAlign w:val="superscript"/>
              </w:rPr>
              <w:t>__________________________</w:t>
            </w:r>
          </w:p>
          <w:p w14:paraId="471730E9" w14:textId="3D013D99" w:rsidR="00262CFC" w:rsidRPr="000272A8" w:rsidRDefault="00262CFC" w:rsidP="00262CFC">
            <w:pPr>
              <w:tabs>
                <w:tab w:val="center" w:pos="1440"/>
                <w:tab w:val="center" w:pos="6300"/>
              </w:tabs>
              <w:spacing w:after="0" w:line="240" w:lineRule="auto"/>
              <w:jc w:val="center"/>
              <w:rPr>
                <w:rFonts w:ascii="Times New Roman" w:hAnsi="Times New Roman"/>
                <w:spacing w:val="-6"/>
                <w:sz w:val="26"/>
                <w:szCs w:val="26"/>
                <w:lang w:val="vi-VN"/>
              </w:rPr>
            </w:pPr>
            <w:r w:rsidRPr="000272A8">
              <w:rPr>
                <w:rFonts w:ascii="Times New Roman" w:hAnsi="Times New Roman"/>
                <w:i/>
                <w:sz w:val="26"/>
                <w:szCs w:val="26"/>
              </w:rPr>
              <w:t xml:space="preserve">Hà Nội, ngày </w:t>
            </w:r>
            <w:r w:rsidR="00900E5E" w:rsidRPr="000272A8">
              <w:rPr>
                <w:rFonts w:ascii="Times New Roman" w:hAnsi="Times New Roman"/>
                <w:i/>
                <w:sz w:val="26"/>
                <w:szCs w:val="26"/>
                <w:lang w:val="vi-VN"/>
              </w:rPr>
              <w:t>[…]</w:t>
            </w:r>
            <w:r w:rsidR="00900E5E" w:rsidRPr="000272A8">
              <w:rPr>
                <w:rFonts w:ascii="Times New Roman" w:hAnsi="Times New Roman"/>
                <w:i/>
                <w:sz w:val="26"/>
                <w:szCs w:val="26"/>
              </w:rPr>
              <w:t xml:space="preserve"> </w:t>
            </w:r>
            <w:r w:rsidRPr="000272A8">
              <w:rPr>
                <w:rFonts w:ascii="Times New Roman" w:hAnsi="Times New Roman"/>
                <w:i/>
                <w:sz w:val="26"/>
                <w:szCs w:val="26"/>
              </w:rPr>
              <w:t xml:space="preserve">tháng </w:t>
            </w:r>
            <w:r w:rsidR="00900E5E" w:rsidRPr="000272A8">
              <w:rPr>
                <w:rFonts w:ascii="Times New Roman" w:hAnsi="Times New Roman"/>
                <w:i/>
                <w:sz w:val="26"/>
                <w:szCs w:val="26"/>
                <w:lang w:val="vi-VN"/>
              </w:rPr>
              <w:t>[…]</w:t>
            </w:r>
            <w:r w:rsidR="00900E5E" w:rsidRPr="000272A8">
              <w:rPr>
                <w:rFonts w:ascii="Times New Roman" w:hAnsi="Times New Roman"/>
                <w:i/>
                <w:sz w:val="26"/>
                <w:szCs w:val="26"/>
              </w:rPr>
              <w:t xml:space="preserve"> </w:t>
            </w:r>
            <w:r w:rsidRPr="000272A8">
              <w:rPr>
                <w:rFonts w:ascii="Times New Roman" w:hAnsi="Times New Roman"/>
                <w:i/>
                <w:sz w:val="26"/>
                <w:szCs w:val="26"/>
              </w:rPr>
              <w:t xml:space="preserve">năm </w:t>
            </w:r>
            <w:r w:rsidR="00900E5E" w:rsidRPr="000272A8">
              <w:rPr>
                <w:rFonts w:ascii="Times New Roman" w:hAnsi="Times New Roman"/>
                <w:i/>
                <w:sz w:val="26"/>
                <w:szCs w:val="26"/>
              </w:rPr>
              <w:t>202</w:t>
            </w:r>
            <w:r w:rsidR="00900E5E" w:rsidRPr="000272A8">
              <w:rPr>
                <w:rFonts w:ascii="Times New Roman" w:hAnsi="Times New Roman"/>
                <w:i/>
                <w:sz w:val="26"/>
                <w:szCs w:val="26"/>
                <w:lang w:val="vi-VN"/>
              </w:rPr>
              <w:t>6</w:t>
            </w:r>
          </w:p>
        </w:tc>
      </w:tr>
      <w:tr w:rsidR="00F81BB8" w:rsidRPr="000272A8" w14:paraId="6B0E23D6" w14:textId="77777777" w:rsidTr="00796C7F">
        <w:trPr>
          <w:trHeight w:val="1296"/>
        </w:trPr>
        <w:tc>
          <w:tcPr>
            <w:tcW w:w="2198" w:type="pct"/>
            <w:vAlign w:val="center"/>
          </w:tcPr>
          <w:p w14:paraId="5158F4AD" w14:textId="164EC5A4" w:rsidR="00262CFC" w:rsidRPr="000272A8" w:rsidRDefault="00262CFC" w:rsidP="00262CFC">
            <w:pPr>
              <w:tabs>
                <w:tab w:val="center" w:pos="1407"/>
                <w:tab w:val="center" w:pos="6365"/>
              </w:tabs>
              <w:spacing w:after="0" w:line="240" w:lineRule="auto"/>
              <w:jc w:val="center"/>
              <w:rPr>
                <w:rFonts w:ascii="Times New Roman" w:hAnsi="Times New Roman"/>
                <w:b/>
                <w:bCs/>
                <w:spacing w:val="-6"/>
                <w:sz w:val="26"/>
                <w:szCs w:val="26"/>
              </w:rPr>
            </w:pPr>
          </w:p>
        </w:tc>
        <w:tc>
          <w:tcPr>
            <w:tcW w:w="2802" w:type="pct"/>
          </w:tcPr>
          <w:p w14:paraId="5CAF74A7" w14:textId="7F332963" w:rsidR="00262CFC" w:rsidRPr="000272A8" w:rsidRDefault="00262CFC" w:rsidP="00262CFC">
            <w:pPr>
              <w:tabs>
                <w:tab w:val="center" w:pos="1407"/>
                <w:tab w:val="center" w:pos="6365"/>
              </w:tabs>
              <w:spacing w:after="0" w:line="240" w:lineRule="auto"/>
              <w:jc w:val="center"/>
              <w:rPr>
                <w:rFonts w:ascii="Times New Roman" w:hAnsi="Times New Roman"/>
                <w:b/>
                <w:bCs/>
                <w:spacing w:val="-6"/>
                <w:sz w:val="26"/>
                <w:szCs w:val="26"/>
              </w:rPr>
            </w:pPr>
          </w:p>
        </w:tc>
      </w:tr>
    </w:tbl>
    <w:p w14:paraId="71384484" w14:textId="51501333" w:rsidR="006B3A28" w:rsidRPr="000272A8" w:rsidRDefault="006B3A28" w:rsidP="006351CD">
      <w:pPr>
        <w:spacing w:after="0" w:line="240" w:lineRule="auto"/>
        <w:jc w:val="center"/>
        <w:rPr>
          <w:rFonts w:ascii="Times New Roman" w:hAnsi="Times New Roman"/>
          <w:sz w:val="26"/>
          <w:szCs w:val="26"/>
        </w:rPr>
      </w:pPr>
    </w:p>
    <w:p w14:paraId="16A97C02" w14:textId="07FD5B68" w:rsidR="00262CFC" w:rsidRPr="000272A8" w:rsidRDefault="00262CFC" w:rsidP="006351CD">
      <w:pPr>
        <w:spacing w:after="0" w:line="240" w:lineRule="auto"/>
        <w:jc w:val="center"/>
        <w:rPr>
          <w:rFonts w:ascii="Times New Roman" w:hAnsi="Times New Roman"/>
          <w:sz w:val="26"/>
          <w:szCs w:val="26"/>
        </w:rPr>
      </w:pPr>
    </w:p>
    <w:p w14:paraId="7F071C88" w14:textId="75FC79E1" w:rsidR="006B3A28" w:rsidRPr="000272A8" w:rsidRDefault="006B3A28" w:rsidP="006351CD">
      <w:pPr>
        <w:spacing w:after="0" w:line="240" w:lineRule="auto"/>
        <w:jc w:val="center"/>
        <w:rPr>
          <w:rFonts w:ascii="Times New Roman" w:hAnsi="Times New Roman"/>
          <w:b/>
          <w:sz w:val="26"/>
          <w:szCs w:val="26"/>
        </w:rPr>
      </w:pPr>
      <w:bookmarkStart w:id="0" w:name="_Toc509544863"/>
      <w:bookmarkStart w:id="1" w:name="_Toc509801434"/>
      <w:r w:rsidRPr="000272A8">
        <w:rPr>
          <w:rFonts w:ascii="Times New Roman" w:hAnsi="Times New Roman"/>
          <w:b/>
          <w:sz w:val="26"/>
          <w:szCs w:val="26"/>
        </w:rPr>
        <w:t>QUYẾT ĐỊNH</w:t>
      </w:r>
    </w:p>
    <w:p w14:paraId="4EDE9C5E" w14:textId="68D3B3E7" w:rsidR="006B3A28" w:rsidRPr="000272A8" w:rsidRDefault="006B3A28" w:rsidP="006351CD">
      <w:pPr>
        <w:spacing w:after="0" w:line="240" w:lineRule="auto"/>
        <w:jc w:val="center"/>
        <w:rPr>
          <w:rFonts w:ascii="Times New Roman" w:hAnsi="Times New Roman"/>
          <w:b/>
          <w:sz w:val="26"/>
          <w:szCs w:val="26"/>
        </w:rPr>
      </w:pPr>
      <w:r w:rsidRPr="000272A8">
        <w:rPr>
          <w:rFonts w:ascii="Times New Roman" w:hAnsi="Times New Roman"/>
          <w:b/>
          <w:sz w:val="26"/>
          <w:szCs w:val="26"/>
        </w:rPr>
        <w:t>Về việc ban hành Quy chế nội bộ về quản trị</w:t>
      </w:r>
    </w:p>
    <w:p w14:paraId="4D21B1DE" w14:textId="4244502C" w:rsidR="006B3A28" w:rsidRPr="000272A8" w:rsidRDefault="006B3A28" w:rsidP="006351CD">
      <w:pPr>
        <w:spacing w:after="0" w:line="240" w:lineRule="auto"/>
        <w:jc w:val="center"/>
        <w:rPr>
          <w:rFonts w:ascii="Times New Roman" w:hAnsi="Times New Roman"/>
          <w:b/>
          <w:sz w:val="26"/>
          <w:szCs w:val="26"/>
        </w:rPr>
      </w:pPr>
      <w:r w:rsidRPr="000272A8">
        <w:rPr>
          <w:rFonts w:ascii="Times New Roman" w:hAnsi="Times New Roman"/>
          <w:b/>
          <w:sz w:val="26"/>
          <w:szCs w:val="26"/>
        </w:rPr>
        <w:t>Tập đoàn Xăng dầu Việt Nam</w:t>
      </w:r>
    </w:p>
    <w:p w14:paraId="07929721" w14:textId="51C475C2" w:rsidR="006351CD" w:rsidRPr="000272A8" w:rsidRDefault="006351CD" w:rsidP="006351CD">
      <w:pPr>
        <w:spacing w:after="0" w:line="240" w:lineRule="auto"/>
        <w:jc w:val="center"/>
        <w:rPr>
          <w:rFonts w:ascii="Times New Roman" w:hAnsi="Times New Roman"/>
          <w:b/>
          <w:sz w:val="26"/>
          <w:szCs w:val="26"/>
        </w:rPr>
      </w:pPr>
    </w:p>
    <w:p w14:paraId="20B164D2" w14:textId="4A147351" w:rsidR="006B3A28" w:rsidRPr="000272A8" w:rsidRDefault="006B3A28" w:rsidP="006351CD">
      <w:pPr>
        <w:spacing w:after="0" w:line="240" w:lineRule="auto"/>
        <w:jc w:val="center"/>
        <w:rPr>
          <w:rFonts w:ascii="Times New Roman" w:hAnsi="Times New Roman"/>
          <w:b/>
          <w:sz w:val="26"/>
          <w:szCs w:val="26"/>
        </w:rPr>
      </w:pPr>
      <w:r w:rsidRPr="000272A8">
        <w:rPr>
          <w:rFonts w:ascii="Times New Roman" w:hAnsi="Times New Roman"/>
          <w:b/>
          <w:sz w:val="26"/>
          <w:szCs w:val="26"/>
        </w:rPr>
        <w:t xml:space="preserve">HỘI ĐỒNG QUẢN TRỊ </w:t>
      </w:r>
      <w:bookmarkStart w:id="2" w:name="_Toc509543917"/>
      <w:bookmarkStart w:id="3" w:name="_Toc509544864"/>
      <w:bookmarkStart w:id="4" w:name="_Toc509801435"/>
      <w:bookmarkEnd w:id="0"/>
      <w:bookmarkEnd w:id="1"/>
      <w:r w:rsidRPr="000272A8">
        <w:rPr>
          <w:rFonts w:ascii="Times New Roman" w:hAnsi="Times New Roman"/>
          <w:b/>
          <w:sz w:val="26"/>
          <w:szCs w:val="26"/>
        </w:rPr>
        <w:t>TẬP ĐOÀN XĂNG DẦU VIỆT NAM</w:t>
      </w:r>
      <w:bookmarkEnd w:id="2"/>
      <w:bookmarkEnd w:id="3"/>
      <w:bookmarkEnd w:id="4"/>
    </w:p>
    <w:p w14:paraId="50759797" w14:textId="0D98BE33" w:rsidR="00262CFC" w:rsidRPr="000272A8" w:rsidRDefault="00262CFC" w:rsidP="006351CD">
      <w:pPr>
        <w:spacing w:after="0" w:line="240" w:lineRule="auto"/>
        <w:jc w:val="center"/>
        <w:rPr>
          <w:rFonts w:ascii="Times New Roman" w:hAnsi="Times New Roman"/>
          <w:sz w:val="26"/>
          <w:szCs w:val="26"/>
        </w:rPr>
      </w:pPr>
    </w:p>
    <w:p w14:paraId="4A456AC0" w14:textId="73A4F690" w:rsidR="006B3A28" w:rsidRPr="000272A8" w:rsidRDefault="006B3A28" w:rsidP="006351CD">
      <w:pPr>
        <w:pStyle w:val="abc"/>
        <w:widowControl/>
        <w:spacing w:after="120"/>
        <w:ind w:firstLine="720"/>
        <w:jc w:val="both"/>
        <w:rPr>
          <w:rFonts w:ascii="Times New Roman" w:hAnsi="Times New Roman"/>
        </w:rPr>
      </w:pPr>
      <w:r w:rsidRPr="000272A8">
        <w:rPr>
          <w:rFonts w:ascii="Times New Roman" w:hAnsi="Times New Roman"/>
        </w:rPr>
        <w:t xml:space="preserve">Căn cứ Luật </w:t>
      </w:r>
      <w:r w:rsidR="00F048B3" w:rsidRPr="000272A8">
        <w:rPr>
          <w:rFonts w:ascii="Times New Roman" w:hAnsi="Times New Roman"/>
          <w:lang w:val="vi-VN"/>
        </w:rPr>
        <w:t>D</w:t>
      </w:r>
      <w:r w:rsidRPr="000272A8">
        <w:rPr>
          <w:rFonts w:ascii="Times New Roman" w:hAnsi="Times New Roman"/>
        </w:rPr>
        <w:t>oanh nghiệp số 59/2020/QH14 ngày 17 tháng 6 năm 2020</w:t>
      </w:r>
      <w:r w:rsidR="000851CC" w:rsidRPr="000272A8">
        <w:rPr>
          <w:rFonts w:ascii="Times New Roman" w:hAnsi="Times New Roman"/>
          <w:lang w:val="vi-VN"/>
        </w:rPr>
        <w:t>, sửa đổi, bổ sung bởi Luật số 76/2025/QH15</w:t>
      </w:r>
      <w:r w:rsidR="00B17AC6" w:rsidRPr="000272A8">
        <w:rPr>
          <w:rFonts w:ascii="Times New Roman" w:hAnsi="Times New Roman"/>
          <w:lang w:val="vi-VN"/>
        </w:rPr>
        <w:t xml:space="preserve"> </w:t>
      </w:r>
      <w:r w:rsidR="00B17AC6" w:rsidRPr="000272A8">
        <w:rPr>
          <w:rFonts w:ascii="Times New Roman" w:hAnsi="Times New Roman"/>
        </w:rPr>
        <w:t xml:space="preserve">ngày 17 tháng 6 năm 2025 và các văn bản sửa đổi, bổ sung, thay thế (nếu có) tại từng thời điểm áp </w:t>
      </w:r>
      <w:proofErr w:type="gramStart"/>
      <w:r w:rsidR="00B17AC6" w:rsidRPr="000272A8">
        <w:rPr>
          <w:rFonts w:ascii="Times New Roman" w:hAnsi="Times New Roman"/>
        </w:rPr>
        <w:t>dụng</w:t>
      </w:r>
      <w:r w:rsidRPr="000272A8">
        <w:rPr>
          <w:rFonts w:ascii="Times New Roman" w:hAnsi="Times New Roman"/>
        </w:rPr>
        <w:t>;</w:t>
      </w:r>
      <w:proofErr w:type="gramEnd"/>
    </w:p>
    <w:p w14:paraId="641D1AFE" w14:textId="18C21FDE" w:rsidR="006B3A28" w:rsidRPr="000272A8" w:rsidRDefault="006B3A28" w:rsidP="006351CD">
      <w:pPr>
        <w:pStyle w:val="abc"/>
        <w:widowControl/>
        <w:spacing w:after="120"/>
        <w:ind w:firstLine="720"/>
        <w:jc w:val="both"/>
        <w:rPr>
          <w:rFonts w:ascii="Times New Roman" w:hAnsi="Times New Roman"/>
          <w:bCs/>
        </w:rPr>
      </w:pPr>
      <w:r w:rsidRPr="000272A8">
        <w:rPr>
          <w:rFonts w:ascii="Times New Roman" w:hAnsi="Times New Roman"/>
        </w:rPr>
        <w:t xml:space="preserve">Căn cứ </w:t>
      </w:r>
      <w:r w:rsidRPr="000272A8">
        <w:rPr>
          <w:rFonts w:ascii="Times New Roman" w:hAnsi="Times New Roman"/>
          <w:bCs/>
          <w:iCs/>
        </w:rPr>
        <w:t>Luật Chứng khoán</w:t>
      </w:r>
      <w:r w:rsidRPr="000272A8">
        <w:rPr>
          <w:rFonts w:ascii="Times New Roman" w:hAnsi="Times New Roman"/>
          <w:bCs/>
        </w:rPr>
        <w:t xml:space="preserve"> số 54/2019/QH14 ngày 26 tháng 11 năm 2019</w:t>
      </w:r>
      <w:r w:rsidR="00382378" w:rsidRPr="000272A8">
        <w:rPr>
          <w:rFonts w:ascii="Times New Roman" w:hAnsi="Times New Roman"/>
          <w:bCs/>
        </w:rPr>
        <w:t xml:space="preserve">, Luật số 56/2024/QH15 ngày 29 tháng 11 năm 2024 và các văn bản sửa đổi, bổ sung, thay thế (nếu có) tại từng thời điểm áp </w:t>
      </w:r>
      <w:proofErr w:type="gramStart"/>
      <w:r w:rsidR="00382378" w:rsidRPr="000272A8">
        <w:rPr>
          <w:rFonts w:ascii="Times New Roman" w:hAnsi="Times New Roman"/>
          <w:bCs/>
        </w:rPr>
        <w:t>dụng</w:t>
      </w:r>
      <w:r w:rsidRPr="000272A8">
        <w:rPr>
          <w:rFonts w:ascii="Times New Roman" w:hAnsi="Times New Roman"/>
          <w:bCs/>
        </w:rPr>
        <w:t>;</w:t>
      </w:r>
      <w:proofErr w:type="gramEnd"/>
    </w:p>
    <w:p w14:paraId="3A93D192" w14:textId="3BAFFE56" w:rsidR="00092FBE" w:rsidRPr="000272A8" w:rsidRDefault="00092FBE" w:rsidP="00092FBE">
      <w:pPr>
        <w:pStyle w:val="abc"/>
        <w:widowControl/>
        <w:spacing w:after="120"/>
        <w:ind w:firstLine="720"/>
        <w:jc w:val="both"/>
        <w:rPr>
          <w:rFonts w:ascii="Times New Roman" w:hAnsi="Times New Roman"/>
          <w:bCs/>
        </w:rPr>
      </w:pPr>
      <w:r w:rsidRPr="000272A8">
        <w:rPr>
          <w:rFonts w:ascii="Times New Roman" w:hAnsi="Times New Roman"/>
          <w:bCs/>
        </w:rPr>
        <w:t xml:space="preserve">Căn cứ Luật Quản lý và </w:t>
      </w:r>
      <w:r w:rsidR="009C5C38" w:rsidRPr="000272A8">
        <w:rPr>
          <w:rFonts w:ascii="Times New Roman" w:hAnsi="Times New Roman"/>
          <w:bCs/>
          <w:lang w:val="vi-VN"/>
        </w:rPr>
        <w:t>đ</w:t>
      </w:r>
      <w:r w:rsidRPr="000272A8">
        <w:rPr>
          <w:rFonts w:ascii="Times New Roman" w:hAnsi="Times New Roman"/>
          <w:bCs/>
        </w:rPr>
        <w:t xml:space="preserve">ầu tư vốn nhà nước tại doanh nghiệp số 68/2025/QH15 ngày 14 tháng 6 năm 2025 và các văn bản sửa đổi, bổ sung, thay thế (nếu có) tại từng thời điểm áp </w:t>
      </w:r>
      <w:proofErr w:type="gramStart"/>
      <w:r w:rsidRPr="000272A8">
        <w:rPr>
          <w:rFonts w:ascii="Times New Roman" w:hAnsi="Times New Roman"/>
          <w:bCs/>
        </w:rPr>
        <w:t>dụng;</w:t>
      </w:r>
      <w:proofErr w:type="gramEnd"/>
    </w:p>
    <w:p w14:paraId="4BA17AE8" w14:textId="13C74752" w:rsidR="006B3A28" w:rsidRPr="000272A8" w:rsidRDefault="006B3A28" w:rsidP="006351CD">
      <w:pPr>
        <w:pStyle w:val="abc"/>
        <w:widowControl/>
        <w:spacing w:after="120"/>
        <w:ind w:firstLine="720"/>
        <w:jc w:val="both"/>
        <w:rPr>
          <w:rFonts w:ascii="Times New Roman" w:hAnsi="Times New Roman"/>
        </w:rPr>
      </w:pPr>
      <w:r w:rsidRPr="000272A8">
        <w:rPr>
          <w:rFonts w:ascii="Times New Roman" w:hAnsi="Times New Roman"/>
          <w:bCs/>
        </w:rPr>
        <w:t>Căn cứ Nghị định số 155/2020/NĐ-CP ngày 31/12/2020 của Chính phủ quy định chi tiết thi hành một số điều của Luật Chứng khoán</w:t>
      </w:r>
      <w:r w:rsidR="00F7446E" w:rsidRPr="000272A8">
        <w:rPr>
          <w:rFonts w:ascii="Times New Roman" w:hAnsi="Times New Roman"/>
          <w:bCs/>
        </w:rPr>
        <w:t>, Nghị định số 245/2025/NĐ-CP ngày 11/9/2025 của Chính phủ sửa đổi, bổ sung một số điều của Nghị định số 155/2020/NĐ-CP ngày 31/12/2025 của Chính phủ quy định chi tiết thi hành một số điều của Luật Chứng khoán,</w:t>
      </w:r>
      <w:r w:rsidRPr="000272A8">
        <w:rPr>
          <w:rFonts w:ascii="Times New Roman" w:hAnsi="Times New Roman"/>
          <w:bCs/>
        </w:rPr>
        <w:t xml:space="preserve"> Thông tư số 116/2020/TT-BTC ngày 31/12/2020 của Bộ Tài chính hướng dẫn một số điều về quản trị công ty áp dụng đối với công ty đại chúng tại Nghị định số 155/2020/NĐ-CP của Chính phủ</w:t>
      </w:r>
      <w:r w:rsidR="00DF3547" w:rsidRPr="000272A8">
        <w:rPr>
          <w:rFonts w:ascii="Times New Roman" w:hAnsi="Times New Roman"/>
          <w:bCs/>
          <w:lang w:val="vi-VN"/>
        </w:rPr>
        <w:t xml:space="preserve"> </w:t>
      </w:r>
      <w:r w:rsidR="00DF3547" w:rsidRPr="000272A8">
        <w:rPr>
          <w:rFonts w:ascii="Times New Roman" w:hAnsi="Times New Roman"/>
          <w:bCs/>
        </w:rPr>
        <w:t>và các văn bản sửa đổi, bổ sung, thay thế (nếu có) tại từng thời điểm áp dụng</w:t>
      </w:r>
      <w:r w:rsidRPr="000272A8">
        <w:rPr>
          <w:rFonts w:ascii="Times New Roman" w:hAnsi="Times New Roman"/>
          <w:bCs/>
        </w:rPr>
        <w:t xml:space="preserve">; </w:t>
      </w:r>
    </w:p>
    <w:p w14:paraId="0CF5010F" w14:textId="4AEEB3C5" w:rsidR="006B3A28" w:rsidRPr="000272A8" w:rsidRDefault="006B3A28" w:rsidP="006351CD">
      <w:pPr>
        <w:pStyle w:val="abc"/>
        <w:widowControl/>
        <w:spacing w:after="120"/>
        <w:ind w:firstLine="720"/>
        <w:jc w:val="both"/>
        <w:rPr>
          <w:rFonts w:ascii="Times New Roman" w:hAnsi="Times New Roman"/>
        </w:rPr>
      </w:pPr>
      <w:r w:rsidRPr="000272A8">
        <w:rPr>
          <w:rFonts w:ascii="Times New Roman" w:hAnsi="Times New Roman"/>
        </w:rPr>
        <w:t xml:space="preserve">Căn cứ Điều lệ Tập đoàn Xăng dầu Việt Nam đã được Đại hội đồng cổ đông thông qua ngày </w:t>
      </w:r>
      <w:r w:rsidR="007A5A6F" w:rsidRPr="000272A8">
        <w:rPr>
          <w:rFonts w:ascii="Times New Roman" w:hAnsi="Times New Roman"/>
          <w:lang w:val="vi-VN"/>
        </w:rPr>
        <w:t xml:space="preserve">[…] </w:t>
      </w:r>
      <w:r w:rsidRPr="000272A8">
        <w:rPr>
          <w:rFonts w:ascii="Times New Roman" w:hAnsi="Times New Roman"/>
        </w:rPr>
        <w:t xml:space="preserve">tháng </w:t>
      </w:r>
      <w:r w:rsidR="007A5A6F" w:rsidRPr="000272A8">
        <w:rPr>
          <w:rFonts w:ascii="Times New Roman" w:hAnsi="Times New Roman"/>
          <w:lang w:val="vi-VN"/>
        </w:rPr>
        <w:t>[…]</w:t>
      </w:r>
      <w:r w:rsidRPr="000272A8">
        <w:rPr>
          <w:rFonts w:ascii="Times New Roman" w:hAnsi="Times New Roman"/>
        </w:rPr>
        <w:t xml:space="preserve"> năm </w:t>
      </w:r>
      <w:proofErr w:type="gramStart"/>
      <w:r w:rsidRPr="000272A8">
        <w:rPr>
          <w:rFonts w:ascii="Times New Roman" w:hAnsi="Times New Roman"/>
        </w:rPr>
        <w:t>202</w:t>
      </w:r>
      <w:r w:rsidR="007A5A6F" w:rsidRPr="000272A8">
        <w:rPr>
          <w:rFonts w:ascii="Times New Roman" w:hAnsi="Times New Roman"/>
          <w:lang w:val="vi-VN"/>
        </w:rPr>
        <w:t>6</w:t>
      </w:r>
      <w:r w:rsidRPr="000272A8">
        <w:rPr>
          <w:rFonts w:ascii="Times New Roman" w:hAnsi="Times New Roman"/>
        </w:rPr>
        <w:t>;</w:t>
      </w:r>
      <w:proofErr w:type="gramEnd"/>
    </w:p>
    <w:p w14:paraId="2E3649B5" w14:textId="182C2B85" w:rsidR="006B3A28" w:rsidRPr="000272A8" w:rsidRDefault="006B3A28" w:rsidP="006351CD">
      <w:pPr>
        <w:widowControl w:val="0"/>
        <w:autoSpaceDE w:val="0"/>
        <w:autoSpaceDN w:val="0"/>
        <w:adjustRightInd w:val="0"/>
        <w:spacing w:after="120" w:line="240" w:lineRule="auto"/>
        <w:ind w:firstLine="720"/>
        <w:jc w:val="both"/>
        <w:rPr>
          <w:rFonts w:ascii="Times New Roman" w:hAnsi="Times New Roman"/>
          <w:sz w:val="26"/>
          <w:szCs w:val="26"/>
        </w:rPr>
      </w:pPr>
      <w:r w:rsidRPr="000272A8">
        <w:rPr>
          <w:rFonts w:ascii="Times New Roman" w:hAnsi="Times New Roman"/>
          <w:sz w:val="26"/>
          <w:szCs w:val="26"/>
        </w:rPr>
        <w:t xml:space="preserve">Căn cứ Nghị quyết số </w:t>
      </w:r>
      <w:r w:rsidR="0075544F" w:rsidRPr="000272A8">
        <w:rPr>
          <w:rFonts w:ascii="Times New Roman" w:hAnsi="Times New Roman"/>
          <w:sz w:val="26"/>
          <w:szCs w:val="26"/>
          <w:lang w:val="vi-VN"/>
        </w:rPr>
        <w:t>[…]</w:t>
      </w:r>
      <w:r w:rsidRPr="000272A8">
        <w:rPr>
          <w:rFonts w:ascii="Times New Roman" w:hAnsi="Times New Roman"/>
          <w:sz w:val="26"/>
          <w:szCs w:val="26"/>
        </w:rPr>
        <w:t xml:space="preserve"> của Đại hội đồng cổ đông thường niên ngày </w:t>
      </w:r>
      <w:r w:rsidR="003D795B" w:rsidRPr="000272A8">
        <w:rPr>
          <w:rFonts w:ascii="Times New Roman" w:hAnsi="Times New Roman"/>
          <w:sz w:val="26"/>
          <w:szCs w:val="26"/>
          <w:lang w:val="vi-VN"/>
        </w:rPr>
        <w:t>[…]</w:t>
      </w:r>
      <w:r w:rsidR="003D795B" w:rsidRPr="000272A8">
        <w:rPr>
          <w:rFonts w:ascii="Times New Roman" w:hAnsi="Times New Roman"/>
          <w:sz w:val="26"/>
          <w:szCs w:val="26"/>
        </w:rPr>
        <w:t xml:space="preserve"> </w:t>
      </w:r>
      <w:r w:rsidRPr="000272A8">
        <w:rPr>
          <w:rFonts w:ascii="Times New Roman" w:hAnsi="Times New Roman"/>
          <w:sz w:val="26"/>
          <w:szCs w:val="26"/>
        </w:rPr>
        <w:t xml:space="preserve">tháng </w:t>
      </w:r>
      <w:r w:rsidR="003D795B" w:rsidRPr="000272A8">
        <w:rPr>
          <w:rFonts w:ascii="Times New Roman" w:hAnsi="Times New Roman"/>
          <w:sz w:val="26"/>
          <w:szCs w:val="26"/>
          <w:lang w:val="vi-VN"/>
        </w:rPr>
        <w:t>[…]</w:t>
      </w:r>
      <w:r w:rsidRPr="000272A8">
        <w:rPr>
          <w:rFonts w:ascii="Times New Roman" w:hAnsi="Times New Roman"/>
          <w:sz w:val="26"/>
          <w:szCs w:val="26"/>
        </w:rPr>
        <w:t xml:space="preserve"> năm </w:t>
      </w:r>
      <w:r w:rsidR="003D795B" w:rsidRPr="000272A8">
        <w:rPr>
          <w:rFonts w:ascii="Times New Roman" w:hAnsi="Times New Roman"/>
          <w:sz w:val="26"/>
          <w:szCs w:val="26"/>
          <w:lang w:val="vi-VN"/>
        </w:rPr>
        <w:t>2026</w:t>
      </w:r>
      <w:r w:rsidR="003D795B" w:rsidRPr="000272A8">
        <w:rPr>
          <w:rFonts w:ascii="Times New Roman" w:hAnsi="Times New Roman"/>
          <w:sz w:val="26"/>
          <w:szCs w:val="26"/>
        </w:rPr>
        <w:t xml:space="preserve"> </w:t>
      </w:r>
      <w:r w:rsidRPr="000272A8">
        <w:rPr>
          <w:rFonts w:ascii="Times New Roman" w:hAnsi="Times New Roman"/>
          <w:sz w:val="26"/>
          <w:szCs w:val="26"/>
        </w:rPr>
        <w:t>của Tập đoàn Xăng dầu Việt Nam,</w:t>
      </w:r>
    </w:p>
    <w:p w14:paraId="73B67380" w14:textId="011ADE2A" w:rsidR="00262CFC" w:rsidRPr="000272A8" w:rsidRDefault="00262CFC" w:rsidP="002C66B6">
      <w:pPr>
        <w:widowControl w:val="0"/>
        <w:autoSpaceDE w:val="0"/>
        <w:autoSpaceDN w:val="0"/>
        <w:adjustRightInd w:val="0"/>
        <w:spacing w:after="0" w:line="240" w:lineRule="auto"/>
        <w:jc w:val="center"/>
        <w:rPr>
          <w:rFonts w:ascii="Times New Roman" w:hAnsi="Times New Roman"/>
          <w:b/>
          <w:sz w:val="26"/>
          <w:szCs w:val="26"/>
        </w:rPr>
      </w:pPr>
    </w:p>
    <w:p w14:paraId="3979F208" w14:textId="39234044" w:rsidR="006B3A28" w:rsidRPr="000272A8" w:rsidRDefault="006B3A28" w:rsidP="002C66B6">
      <w:pPr>
        <w:widowControl w:val="0"/>
        <w:autoSpaceDE w:val="0"/>
        <w:autoSpaceDN w:val="0"/>
        <w:adjustRightInd w:val="0"/>
        <w:spacing w:after="0" w:line="240" w:lineRule="auto"/>
        <w:jc w:val="center"/>
        <w:rPr>
          <w:rFonts w:ascii="Times New Roman" w:hAnsi="Times New Roman"/>
          <w:b/>
          <w:sz w:val="26"/>
          <w:szCs w:val="26"/>
        </w:rPr>
      </w:pPr>
      <w:r w:rsidRPr="000272A8">
        <w:rPr>
          <w:rFonts w:ascii="Times New Roman" w:hAnsi="Times New Roman"/>
          <w:b/>
          <w:sz w:val="26"/>
          <w:szCs w:val="26"/>
        </w:rPr>
        <w:t>QUYẾT ĐỊNH:</w:t>
      </w:r>
    </w:p>
    <w:p w14:paraId="1646F28D" w14:textId="18653D82" w:rsidR="00262CFC" w:rsidRPr="000272A8" w:rsidRDefault="00262CFC" w:rsidP="002C66B6">
      <w:pPr>
        <w:widowControl w:val="0"/>
        <w:autoSpaceDE w:val="0"/>
        <w:autoSpaceDN w:val="0"/>
        <w:adjustRightInd w:val="0"/>
        <w:spacing w:after="0" w:line="240" w:lineRule="auto"/>
        <w:jc w:val="center"/>
        <w:rPr>
          <w:rFonts w:ascii="Times New Roman" w:hAnsi="Times New Roman"/>
          <w:b/>
          <w:sz w:val="26"/>
          <w:szCs w:val="26"/>
        </w:rPr>
      </w:pPr>
    </w:p>
    <w:p w14:paraId="3AD3D64D" w14:textId="591479ED" w:rsidR="006B3A28" w:rsidRPr="000272A8" w:rsidRDefault="006B3A28" w:rsidP="006351CD">
      <w:pPr>
        <w:spacing w:after="120" w:line="240" w:lineRule="auto"/>
        <w:ind w:firstLine="720"/>
        <w:jc w:val="both"/>
        <w:rPr>
          <w:rFonts w:ascii="Times New Roman" w:hAnsi="Times New Roman"/>
          <w:sz w:val="26"/>
          <w:szCs w:val="26"/>
        </w:rPr>
      </w:pPr>
      <w:r w:rsidRPr="000272A8">
        <w:rPr>
          <w:rFonts w:ascii="Times New Roman" w:hAnsi="Times New Roman"/>
          <w:b/>
          <w:sz w:val="26"/>
          <w:szCs w:val="26"/>
        </w:rPr>
        <w:t xml:space="preserve">Điều 1. </w:t>
      </w:r>
      <w:r w:rsidRPr="000272A8">
        <w:rPr>
          <w:rFonts w:ascii="Times New Roman" w:hAnsi="Times New Roman"/>
          <w:sz w:val="26"/>
          <w:szCs w:val="26"/>
        </w:rPr>
        <w:t xml:space="preserve">Ban hành kèm theo quyết định này </w:t>
      </w:r>
      <w:r w:rsidRPr="000272A8">
        <w:rPr>
          <w:rFonts w:ascii="Times New Roman" w:hAnsi="Times New Roman"/>
          <w:b/>
          <w:sz w:val="26"/>
          <w:szCs w:val="26"/>
        </w:rPr>
        <w:t>"Quy chế nội bộ về quản trị Tập đoàn Xăng dầu Việt Nam"</w:t>
      </w:r>
      <w:r w:rsidRPr="000272A8">
        <w:rPr>
          <w:rFonts w:ascii="Times New Roman" w:hAnsi="Times New Roman"/>
          <w:sz w:val="26"/>
          <w:szCs w:val="26"/>
        </w:rPr>
        <w:t>.</w:t>
      </w:r>
    </w:p>
    <w:p w14:paraId="6BD121F6" w14:textId="6FC7F9B4" w:rsidR="006B3A28" w:rsidRPr="000272A8" w:rsidRDefault="006B3A28" w:rsidP="006351CD">
      <w:pPr>
        <w:spacing w:after="120" w:line="240" w:lineRule="auto"/>
        <w:ind w:firstLine="720"/>
        <w:jc w:val="both"/>
        <w:rPr>
          <w:rFonts w:ascii="Times New Roman" w:hAnsi="Times New Roman"/>
          <w:sz w:val="26"/>
          <w:szCs w:val="26"/>
        </w:rPr>
      </w:pPr>
      <w:r w:rsidRPr="000272A8">
        <w:rPr>
          <w:rFonts w:ascii="Times New Roman" w:hAnsi="Times New Roman"/>
          <w:b/>
          <w:sz w:val="26"/>
          <w:szCs w:val="26"/>
        </w:rPr>
        <w:lastRenderedPageBreak/>
        <w:t xml:space="preserve">Điều 2. </w:t>
      </w:r>
      <w:r w:rsidRPr="000272A8">
        <w:rPr>
          <w:rFonts w:ascii="Times New Roman" w:hAnsi="Times New Roman"/>
          <w:sz w:val="26"/>
          <w:szCs w:val="26"/>
        </w:rPr>
        <w:t xml:space="preserve">Quyết định này có hiệu lực thi hành kể từ ngày ký. Các quy định trước đây không còn hiệu lực thi hành. </w:t>
      </w:r>
    </w:p>
    <w:p w14:paraId="09BB7CF9" w14:textId="110FDC71" w:rsidR="00262CFC" w:rsidRPr="000272A8" w:rsidRDefault="006B3A28" w:rsidP="006351CD">
      <w:pPr>
        <w:spacing w:after="120" w:line="240" w:lineRule="auto"/>
        <w:ind w:firstLine="720"/>
        <w:jc w:val="both"/>
        <w:rPr>
          <w:rFonts w:ascii="Times New Roman" w:hAnsi="Times New Roman"/>
          <w:sz w:val="26"/>
          <w:szCs w:val="26"/>
        </w:rPr>
      </w:pPr>
      <w:r w:rsidRPr="000272A8">
        <w:rPr>
          <w:rFonts w:ascii="Times New Roman" w:hAnsi="Times New Roman"/>
          <w:b/>
          <w:sz w:val="26"/>
          <w:szCs w:val="26"/>
        </w:rPr>
        <w:t xml:space="preserve">Điều 3. </w:t>
      </w:r>
      <w:r w:rsidRPr="000272A8">
        <w:rPr>
          <w:rFonts w:ascii="Times New Roman" w:hAnsi="Times New Roman"/>
          <w:sz w:val="26"/>
          <w:szCs w:val="26"/>
        </w:rPr>
        <w:t>Các thành viên Hội đồng quản trị,</w:t>
      </w:r>
      <w:r w:rsidRPr="000272A8">
        <w:rPr>
          <w:rFonts w:ascii="Times New Roman" w:hAnsi="Times New Roman"/>
          <w:b/>
          <w:sz w:val="26"/>
          <w:szCs w:val="26"/>
        </w:rPr>
        <w:t xml:space="preserve"> </w:t>
      </w:r>
      <w:r w:rsidRPr="000272A8">
        <w:rPr>
          <w:rFonts w:ascii="Times New Roman" w:hAnsi="Times New Roman"/>
          <w:sz w:val="26"/>
          <w:szCs w:val="26"/>
        </w:rPr>
        <w:t>Tổng giám đốc, Kế toán trưởng</w:t>
      </w:r>
      <w:r w:rsidR="00BC4DB4" w:rsidRPr="000272A8">
        <w:rPr>
          <w:rFonts w:ascii="Times New Roman" w:hAnsi="Times New Roman"/>
          <w:sz w:val="26"/>
          <w:szCs w:val="26"/>
        </w:rPr>
        <w:t>,</w:t>
      </w:r>
      <w:r w:rsidRPr="000272A8">
        <w:rPr>
          <w:rFonts w:ascii="Times New Roman" w:hAnsi="Times New Roman"/>
          <w:sz w:val="26"/>
          <w:szCs w:val="26"/>
        </w:rPr>
        <w:t xml:space="preserve"> </w:t>
      </w:r>
      <w:r w:rsidR="00BC4DB4" w:rsidRPr="000272A8">
        <w:rPr>
          <w:rFonts w:ascii="Times New Roman" w:hAnsi="Times New Roman"/>
          <w:sz w:val="26"/>
          <w:szCs w:val="26"/>
        </w:rPr>
        <w:t xml:space="preserve">Trưởng các Ban Hội đồng quản trị </w:t>
      </w:r>
      <w:r w:rsidRPr="000272A8">
        <w:rPr>
          <w:rFonts w:ascii="Times New Roman" w:hAnsi="Times New Roman"/>
          <w:sz w:val="26"/>
          <w:szCs w:val="26"/>
        </w:rPr>
        <w:t>Tập đoàn Xăng dầu Việt Nam và các tổ chức, cá nhân có liên quan chịu trách nhiệm thi hành Quyết định này./.</w:t>
      </w:r>
      <w:r w:rsidR="006351CD" w:rsidRPr="000272A8">
        <w:rPr>
          <w:rFonts w:ascii="Times New Roman" w:hAnsi="Times New Roman"/>
          <w:b/>
          <w:sz w:val="26"/>
          <w:szCs w:val="26"/>
        </w:rPr>
        <w:t xml:space="preserve"> </w:t>
      </w:r>
      <w:r w:rsidRPr="000272A8">
        <w:rPr>
          <w:rFonts w:ascii="Times New Roman" w:hAnsi="Times New Roman"/>
          <w:b/>
          <w:sz w:val="26"/>
          <w:szCs w:val="26"/>
        </w:rPr>
        <w:t xml:space="preserve">                                                               </w:t>
      </w:r>
    </w:p>
    <w:tbl>
      <w:tblPr>
        <w:tblW w:w="5000" w:type="pct"/>
        <w:tblLook w:val="04A0" w:firstRow="1" w:lastRow="0" w:firstColumn="1" w:lastColumn="0" w:noHBand="0" w:noVBand="1"/>
      </w:tblPr>
      <w:tblGrid>
        <w:gridCol w:w="4254"/>
        <w:gridCol w:w="4773"/>
      </w:tblGrid>
      <w:tr w:rsidR="00F81BB8" w:rsidRPr="000272A8" w14:paraId="442F52DF" w14:textId="77777777" w:rsidTr="00796C7F">
        <w:tc>
          <w:tcPr>
            <w:tcW w:w="2356" w:type="pct"/>
          </w:tcPr>
          <w:p w14:paraId="78B60511" w14:textId="3618DD07" w:rsidR="00262CFC" w:rsidRPr="002B2C18" w:rsidRDefault="00262CFC">
            <w:pPr>
              <w:spacing w:after="0" w:line="240" w:lineRule="auto"/>
              <w:jc w:val="both"/>
              <w:rPr>
                <w:rFonts w:ascii="Times New Roman" w:eastAsia="Times New Roman" w:hAnsi="Times New Roman"/>
                <w:b/>
              </w:rPr>
            </w:pPr>
            <w:r w:rsidRPr="002B2C18">
              <w:rPr>
                <w:rFonts w:ascii="Times New Roman" w:eastAsia="Times New Roman" w:hAnsi="Times New Roman"/>
                <w:b/>
                <w:i/>
              </w:rPr>
              <w:t>Nơi nhận:</w:t>
            </w:r>
            <w:r w:rsidRPr="002B2C18">
              <w:rPr>
                <w:rFonts w:ascii="Times New Roman" w:eastAsia="Times New Roman" w:hAnsi="Times New Roman"/>
                <w:b/>
              </w:rPr>
              <w:t xml:space="preserve"> </w:t>
            </w:r>
          </w:p>
          <w:p w14:paraId="79ED483F" w14:textId="3805E83F" w:rsidR="00262CFC" w:rsidRPr="002B2C18" w:rsidRDefault="00262CFC" w:rsidP="002B2C18">
            <w:pPr>
              <w:spacing w:after="0" w:line="260" w:lineRule="exact"/>
              <w:jc w:val="both"/>
              <w:rPr>
                <w:rFonts w:ascii="Times New Roman" w:eastAsia="Times New Roman" w:hAnsi="Times New Roman"/>
              </w:rPr>
            </w:pPr>
            <w:r w:rsidRPr="002B2C18">
              <w:rPr>
                <w:rFonts w:ascii="Times New Roman" w:eastAsia="Times New Roman" w:hAnsi="Times New Roman"/>
              </w:rPr>
              <w:t xml:space="preserve">- Như điều </w:t>
            </w:r>
            <w:proofErr w:type="gramStart"/>
            <w:r w:rsidRPr="002B2C18">
              <w:rPr>
                <w:rFonts w:ascii="Times New Roman" w:eastAsia="Times New Roman" w:hAnsi="Times New Roman"/>
              </w:rPr>
              <w:t>3;</w:t>
            </w:r>
            <w:proofErr w:type="gramEnd"/>
          </w:p>
          <w:p w14:paraId="1EF98875" w14:textId="7BF2DDD1" w:rsidR="00262CFC" w:rsidRPr="002B2C18" w:rsidRDefault="00262CFC" w:rsidP="002B2C18">
            <w:pPr>
              <w:spacing w:after="0" w:line="260" w:lineRule="exact"/>
              <w:jc w:val="both"/>
              <w:rPr>
                <w:rFonts w:ascii="Times New Roman" w:eastAsia="Times New Roman" w:hAnsi="Times New Roman"/>
              </w:rPr>
            </w:pPr>
            <w:r w:rsidRPr="002B2C18">
              <w:rPr>
                <w:rFonts w:ascii="Times New Roman" w:eastAsia="Times New Roman" w:hAnsi="Times New Roman"/>
              </w:rPr>
              <w:t>- Đ</w:t>
            </w:r>
            <w:r w:rsidR="002B2C18">
              <w:rPr>
                <w:rFonts w:ascii="Times New Roman" w:eastAsia="Times New Roman" w:hAnsi="Times New Roman"/>
              </w:rPr>
              <w:t>U</w:t>
            </w:r>
            <w:r w:rsidRPr="002B2C18">
              <w:rPr>
                <w:rFonts w:ascii="Times New Roman" w:eastAsia="Times New Roman" w:hAnsi="Times New Roman"/>
              </w:rPr>
              <w:t xml:space="preserve"> T</w:t>
            </w:r>
            <w:r w:rsidR="002B2C18">
              <w:rPr>
                <w:rFonts w:ascii="Times New Roman" w:eastAsia="Times New Roman" w:hAnsi="Times New Roman"/>
              </w:rPr>
              <w:t xml:space="preserve">ập </w:t>
            </w:r>
            <w:r w:rsidRPr="002B2C18">
              <w:rPr>
                <w:rFonts w:ascii="Times New Roman" w:eastAsia="Times New Roman" w:hAnsi="Times New Roman"/>
              </w:rPr>
              <w:t>đoàn (b/cáo</w:t>
            </w:r>
            <w:proofErr w:type="gramStart"/>
            <w:r w:rsidRPr="002B2C18">
              <w:rPr>
                <w:rFonts w:ascii="Times New Roman" w:eastAsia="Times New Roman" w:hAnsi="Times New Roman"/>
              </w:rPr>
              <w:t>);</w:t>
            </w:r>
            <w:proofErr w:type="gramEnd"/>
          </w:p>
          <w:p w14:paraId="65F4B5D0" w14:textId="3476693C" w:rsidR="00262CFC" w:rsidRPr="002B2C18" w:rsidRDefault="00262CFC" w:rsidP="002B2C18">
            <w:pPr>
              <w:spacing w:after="0" w:line="260" w:lineRule="exact"/>
              <w:jc w:val="both"/>
              <w:rPr>
                <w:rFonts w:ascii="Times New Roman" w:eastAsia="Times New Roman" w:hAnsi="Times New Roman"/>
              </w:rPr>
            </w:pPr>
            <w:r w:rsidRPr="002B2C18">
              <w:rPr>
                <w:rFonts w:ascii="Times New Roman" w:eastAsia="Times New Roman" w:hAnsi="Times New Roman"/>
              </w:rPr>
              <w:t xml:space="preserve">- CĐXDVN, </w:t>
            </w:r>
            <w:proofErr w:type="gramStart"/>
            <w:r w:rsidRPr="002B2C18">
              <w:rPr>
                <w:rFonts w:ascii="Times New Roman" w:eastAsia="Times New Roman" w:hAnsi="Times New Roman"/>
              </w:rPr>
              <w:t>B.TGĐ</w:t>
            </w:r>
            <w:proofErr w:type="gramEnd"/>
            <w:r w:rsidRPr="002B2C18">
              <w:rPr>
                <w:rFonts w:ascii="Times New Roman" w:eastAsia="Times New Roman" w:hAnsi="Times New Roman"/>
              </w:rPr>
              <w:t xml:space="preserve">, BKS Tập </w:t>
            </w:r>
            <w:proofErr w:type="gramStart"/>
            <w:r w:rsidRPr="002B2C18">
              <w:rPr>
                <w:rFonts w:ascii="Times New Roman" w:eastAsia="Times New Roman" w:hAnsi="Times New Roman"/>
              </w:rPr>
              <w:t>đoàn;</w:t>
            </w:r>
            <w:proofErr w:type="gramEnd"/>
          </w:p>
          <w:p w14:paraId="77EFC713" w14:textId="215F6334" w:rsidR="00262CFC" w:rsidRPr="002B2C18" w:rsidRDefault="00262CFC" w:rsidP="002B2C18">
            <w:pPr>
              <w:spacing w:after="0" w:line="260" w:lineRule="exact"/>
              <w:jc w:val="both"/>
              <w:rPr>
                <w:rFonts w:ascii="Times New Roman" w:eastAsia="Times New Roman" w:hAnsi="Times New Roman"/>
              </w:rPr>
            </w:pPr>
            <w:r w:rsidRPr="002B2C18">
              <w:rPr>
                <w:rFonts w:ascii="Times New Roman" w:eastAsia="Times New Roman" w:hAnsi="Times New Roman"/>
              </w:rPr>
              <w:t xml:space="preserve">- Công bố trên Website Tập </w:t>
            </w:r>
            <w:proofErr w:type="gramStart"/>
            <w:r w:rsidRPr="002B2C18">
              <w:rPr>
                <w:rFonts w:ascii="Times New Roman" w:eastAsia="Times New Roman" w:hAnsi="Times New Roman"/>
              </w:rPr>
              <w:t>đoàn;</w:t>
            </w:r>
            <w:proofErr w:type="gramEnd"/>
          </w:p>
          <w:p w14:paraId="44B50DED" w14:textId="7A4A9CA9" w:rsidR="00262CFC" w:rsidRPr="000272A8" w:rsidRDefault="00262CFC" w:rsidP="002B2C18">
            <w:pPr>
              <w:spacing w:after="0" w:line="260" w:lineRule="exact"/>
              <w:jc w:val="both"/>
              <w:rPr>
                <w:rFonts w:ascii="Times New Roman" w:eastAsia="Times New Roman" w:hAnsi="Times New Roman"/>
                <w:b/>
                <w:sz w:val="26"/>
                <w:szCs w:val="26"/>
              </w:rPr>
            </w:pPr>
            <w:r w:rsidRPr="002B2C18">
              <w:rPr>
                <w:rFonts w:ascii="Times New Roman" w:eastAsia="Times New Roman" w:hAnsi="Times New Roman"/>
              </w:rPr>
              <w:t>- Lưu: VT, BTH (80 bản).</w:t>
            </w:r>
          </w:p>
        </w:tc>
        <w:tc>
          <w:tcPr>
            <w:tcW w:w="2644" w:type="pct"/>
          </w:tcPr>
          <w:p w14:paraId="70E417D5" w14:textId="25816993" w:rsidR="00262CFC" w:rsidRPr="000272A8" w:rsidRDefault="00262CFC">
            <w:pPr>
              <w:spacing w:after="0" w:line="240" w:lineRule="auto"/>
              <w:jc w:val="center"/>
              <w:rPr>
                <w:rFonts w:ascii="Times New Roman" w:eastAsia="Times New Roman" w:hAnsi="Times New Roman"/>
                <w:b/>
                <w:sz w:val="26"/>
                <w:szCs w:val="26"/>
              </w:rPr>
            </w:pPr>
            <w:r w:rsidRPr="000272A8">
              <w:rPr>
                <w:rFonts w:ascii="Times New Roman" w:eastAsia="Times New Roman" w:hAnsi="Times New Roman"/>
                <w:b/>
                <w:sz w:val="26"/>
                <w:szCs w:val="26"/>
              </w:rPr>
              <w:t>TM. HỘI ĐỒNG QUẢN TRỊ</w:t>
            </w:r>
          </w:p>
          <w:p w14:paraId="7973454E" w14:textId="7399A01F" w:rsidR="00262CFC" w:rsidRPr="000272A8" w:rsidRDefault="00262CFC">
            <w:pPr>
              <w:spacing w:after="0" w:line="240" w:lineRule="auto"/>
              <w:jc w:val="center"/>
              <w:rPr>
                <w:rFonts w:ascii="Times New Roman" w:eastAsia="Times New Roman" w:hAnsi="Times New Roman"/>
                <w:b/>
                <w:sz w:val="26"/>
                <w:szCs w:val="26"/>
              </w:rPr>
            </w:pPr>
            <w:r w:rsidRPr="000272A8">
              <w:rPr>
                <w:rFonts w:ascii="Times New Roman" w:eastAsia="Times New Roman" w:hAnsi="Times New Roman"/>
                <w:b/>
                <w:sz w:val="26"/>
                <w:szCs w:val="26"/>
              </w:rPr>
              <w:t>CHỦ TỊCH</w:t>
            </w:r>
          </w:p>
          <w:p w14:paraId="5636B626" w14:textId="67A0BD38" w:rsidR="002C66B6" w:rsidRPr="000272A8" w:rsidRDefault="002C66B6">
            <w:pPr>
              <w:spacing w:after="0" w:line="240" w:lineRule="auto"/>
              <w:jc w:val="center"/>
              <w:rPr>
                <w:rFonts w:ascii="Times New Roman" w:eastAsia="Times New Roman" w:hAnsi="Times New Roman"/>
                <w:b/>
                <w:sz w:val="26"/>
                <w:szCs w:val="26"/>
              </w:rPr>
            </w:pPr>
          </w:p>
          <w:p w14:paraId="0BF6B08A" w14:textId="1C880635" w:rsidR="002C66B6" w:rsidRPr="000272A8" w:rsidRDefault="002C66B6">
            <w:pPr>
              <w:spacing w:after="0" w:line="240" w:lineRule="auto"/>
              <w:jc w:val="center"/>
              <w:rPr>
                <w:rFonts w:ascii="Times New Roman" w:eastAsia="Times New Roman" w:hAnsi="Times New Roman"/>
                <w:b/>
                <w:sz w:val="26"/>
                <w:szCs w:val="26"/>
              </w:rPr>
            </w:pPr>
          </w:p>
          <w:p w14:paraId="11DF64B8" w14:textId="2962D235" w:rsidR="002C66B6" w:rsidRPr="000272A8" w:rsidRDefault="002C66B6">
            <w:pPr>
              <w:spacing w:after="0" w:line="240" w:lineRule="auto"/>
              <w:jc w:val="center"/>
              <w:rPr>
                <w:rFonts w:ascii="Times New Roman" w:eastAsia="Times New Roman" w:hAnsi="Times New Roman"/>
                <w:b/>
                <w:sz w:val="26"/>
                <w:szCs w:val="26"/>
              </w:rPr>
            </w:pPr>
          </w:p>
          <w:p w14:paraId="42279E5E" w14:textId="26982B77" w:rsidR="00262CFC" w:rsidRPr="000272A8" w:rsidRDefault="00262CFC">
            <w:pPr>
              <w:spacing w:after="0" w:line="240" w:lineRule="auto"/>
              <w:jc w:val="center"/>
              <w:rPr>
                <w:rFonts w:ascii="Times New Roman" w:eastAsia="Times New Roman" w:hAnsi="Times New Roman"/>
                <w:b/>
                <w:sz w:val="26"/>
                <w:szCs w:val="26"/>
              </w:rPr>
            </w:pPr>
            <w:r w:rsidRPr="000272A8">
              <w:rPr>
                <w:rFonts w:ascii="Times New Roman" w:eastAsia="Times New Roman" w:hAnsi="Times New Roman"/>
                <w:b/>
                <w:sz w:val="26"/>
                <w:szCs w:val="26"/>
              </w:rPr>
              <w:t>Phạm Văn Thanh</w:t>
            </w:r>
          </w:p>
        </w:tc>
      </w:tr>
    </w:tbl>
    <w:p w14:paraId="1A432FF9" w14:textId="77777777" w:rsidR="00140911" w:rsidRPr="000272A8" w:rsidRDefault="00140911">
      <w:pPr>
        <w:spacing w:after="0" w:line="240" w:lineRule="auto"/>
        <w:rPr>
          <w:rFonts w:ascii="Times New Roman" w:hAnsi="Times New Roman"/>
          <w:b/>
          <w:sz w:val="26"/>
          <w:szCs w:val="26"/>
        </w:rPr>
      </w:pPr>
      <w:r w:rsidRPr="000272A8">
        <w:rPr>
          <w:rFonts w:ascii="Times New Roman" w:hAnsi="Times New Roman"/>
          <w:b/>
          <w:sz w:val="26"/>
          <w:szCs w:val="26"/>
        </w:rPr>
        <w:br w:type="page"/>
      </w:r>
    </w:p>
    <w:p w14:paraId="55AA038B" w14:textId="103B9942" w:rsidR="004804E0" w:rsidRDefault="004804E0" w:rsidP="000B48F5">
      <w:pPr>
        <w:spacing w:after="0" w:line="240" w:lineRule="auto"/>
        <w:jc w:val="center"/>
        <w:rPr>
          <w:rFonts w:ascii="Times New Roman" w:hAnsi="Times New Roman"/>
          <w:b/>
          <w:sz w:val="26"/>
          <w:szCs w:val="26"/>
        </w:rPr>
      </w:pPr>
      <w:r>
        <w:rPr>
          <w:rFonts w:ascii="Times New Roman" w:hAnsi="Times New Roman"/>
          <w:b/>
          <w:sz w:val="26"/>
          <w:szCs w:val="26"/>
        </w:rPr>
        <w:lastRenderedPageBreak/>
        <w:t>(DỰ THẢO)</w:t>
      </w:r>
    </w:p>
    <w:p w14:paraId="47157C13" w14:textId="0C23D4DE" w:rsidR="000B48F5" w:rsidRPr="000272A8" w:rsidRDefault="000B48F5" w:rsidP="000B48F5">
      <w:pPr>
        <w:spacing w:after="0" w:line="240" w:lineRule="auto"/>
        <w:jc w:val="center"/>
        <w:rPr>
          <w:rFonts w:ascii="Times New Roman" w:hAnsi="Times New Roman"/>
          <w:b/>
          <w:sz w:val="26"/>
          <w:szCs w:val="26"/>
        </w:rPr>
      </w:pPr>
      <w:r w:rsidRPr="000272A8">
        <w:rPr>
          <w:rFonts w:ascii="Times New Roman" w:hAnsi="Times New Roman"/>
          <w:b/>
          <w:sz w:val="26"/>
          <w:szCs w:val="26"/>
        </w:rPr>
        <w:t xml:space="preserve">QUY CHẾ NỘI BỘ VỀ QUẢN TRỊ </w:t>
      </w:r>
    </w:p>
    <w:p w14:paraId="1E45D1A0" w14:textId="77777777" w:rsidR="000B48F5" w:rsidRPr="000272A8" w:rsidRDefault="000B48F5" w:rsidP="000B48F5">
      <w:pPr>
        <w:spacing w:after="0" w:line="240" w:lineRule="auto"/>
        <w:jc w:val="center"/>
        <w:rPr>
          <w:rFonts w:ascii="Times New Roman" w:hAnsi="Times New Roman"/>
          <w:b/>
          <w:sz w:val="26"/>
          <w:szCs w:val="26"/>
        </w:rPr>
      </w:pPr>
      <w:r w:rsidRPr="000272A8">
        <w:rPr>
          <w:rFonts w:ascii="Times New Roman" w:hAnsi="Times New Roman"/>
          <w:b/>
          <w:sz w:val="26"/>
          <w:szCs w:val="26"/>
        </w:rPr>
        <w:t>TẬP ĐOÀN XĂNG DẦU VIỆT NAM</w:t>
      </w:r>
    </w:p>
    <w:p w14:paraId="7787B01A" w14:textId="7D520FA2" w:rsidR="000B48F5" w:rsidRPr="000272A8" w:rsidRDefault="000B48F5" w:rsidP="000B48F5">
      <w:pPr>
        <w:spacing w:after="0" w:line="240" w:lineRule="auto"/>
        <w:jc w:val="center"/>
        <w:rPr>
          <w:rFonts w:ascii="Times New Roman" w:hAnsi="Times New Roman"/>
          <w:bCs/>
          <w:i/>
          <w:iCs/>
          <w:sz w:val="26"/>
          <w:szCs w:val="26"/>
        </w:rPr>
      </w:pPr>
      <w:r w:rsidRPr="000272A8">
        <w:rPr>
          <w:rFonts w:ascii="Times New Roman" w:hAnsi="Times New Roman"/>
          <w:bCs/>
          <w:i/>
          <w:iCs/>
          <w:sz w:val="26"/>
          <w:szCs w:val="26"/>
        </w:rPr>
        <w:t xml:space="preserve">(Ban hành kèm theo Quyết định số </w:t>
      </w:r>
      <w:proofErr w:type="gramStart"/>
      <w:r w:rsidRPr="000272A8">
        <w:rPr>
          <w:rFonts w:ascii="Times New Roman" w:hAnsi="Times New Roman"/>
          <w:bCs/>
          <w:i/>
          <w:iCs/>
          <w:sz w:val="26"/>
          <w:szCs w:val="26"/>
          <w:lang w:val="vi-VN"/>
        </w:rPr>
        <w:t>....</w:t>
      </w:r>
      <w:r w:rsidRPr="000272A8">
        <w:rPr>
          <w:rFonts w:ascii="Times New Roman" w:hAnsi="Times New Roman"/>
          <w:bCs/>
          <w:i/>
          <w:iCs/>
          <w:sz w:val="26"/>
          <w:szCs w:val="26"/>
        </w:rPr>
        <w:t>ngày</w:t>
      </w:r>
      <w:proofErr w:type="gramEnd"/>
      <w:r w:rsidRPr="000272A8">
        <w:rPr>
          <w:rFonts w:ascii="Times New Roman" w:hAnsi="Times New Roman"/>
          <w:bCs/>
          <w:i/>
          <w:iCs/>
          <w:sz w:val="26"/>
          <w:szCs w:val="26"/>
        </w:rPr>
        <w:t xml:space="preserve"> </w:t>
      </w:r>
      <w:r w:rsidRPr="000272A8">
        <w:rPr>
          <w:rFonts w:ascii="Times New Roman" w:hAnsi="Times New Roman"/>
          <w:bCs/>
          <w:i/>
          <w:iCs/>
          <w:sz w:val="26"/>
          <w:szCs w:val="26"/>
          <w:lang w:val="vi-VN"/>
        </w:rPr>
        <w:t>.../.../....</w:t>
      </w:r>
      <w:r w:rsidRPr="000272A8">
        <w:rPr>
          <w:rFonts w:ascii="Times New Roman" w:hAnsi="Times New Roman"/>
          <w:bCs/>
          <w:i/>
          <w:iCs/>
          <w:sz w:val="26"/>
          <w:szCs w:val="26"/>
        </w:rPr>
        <w:t xml:space="preserve"> </w:t>
      </w:r>
    </w:p>
    <w:p w14:paraId="2B7BD281" w14:textId="77777777" w:rsidR="000B48F5" w:rsidRPr="000272A8" w:rsidRDefault="000B48F5" w:rsidP="000B48F5">
      <w:pPr>
        <w:spacing w:after="0" w:line="240" w:lineRule="auto"/>
        <w:jc w:val="center"/>
        <w:rPr>
          <w:rFonts w:ascii="Times New Roman" w:hAnsi="Times New Roman"/>
          <w:bCs/>
          <w:i/>
          <w:iCs/>
          <w:sz w:val="26"/>
          <w:szCs w:val="26"/>
        </w:rPr>
      </w:pPr>
      <w:r w:rsidRPr="000272A8">
        <w:rPr>
          <w:rFonts w:ascii="Times New Roman" w:hAnsi="Times New Roman"/>
          <w:bCs/>
          <w:i/>
          <w:iCs/>
          <w:sz w:val="26"/>
          <w:szCs w:val="26"/>
        </w:rPr>
        <w:t>của Hội đồng quản trị Tập đoàn Xăng dầu Việt Nam)</w:t>
      </w:r>
    </w:p>
    <w:p w14:paraId="4847587C" w14:textId="77777777" w:rsidR="000B48F5" w:rsidRPr="000272A8" w:rsidRDefault="000B48F5" w:rsidP="000B48F5">
      <w:pPr>
        <w:spacing w:after="0" w:line="240" w:lineRule="auto"/>
        <w:jc w:val="center"/>
        <w:rPr>
          <w:rFonts w:ascii="Times New Roman" w:hAnsi="Times New Roman"/>
          <w:bCs/>
          <w:i/>
          <w:iCs/>
          <w:sz w:val="26"/>
          <w:szCs w:val="26"/>
        </w:rPr>
      </w:pPr>
    </w:p>
    <w:p w14:paraId="741A5AAB" w14:textId="77777777" w:rsidR="000B48F5" w:rsidRPr="000272A8" w:rsidRDefault="000B48F5" w:rsidP="000B48F5">
      <w:pPr>
        <w:spacing w:after="0" w:line="240" w:lineRule="auto"/>
        <w:jc w:val="center"/>
        <w:rPr>
          <w:rFonts w:ascii="Times New Roman" w:hAnsi="Times New Roman"/>
          <w:b/>
          <w:sz w:val="26"/>
          <w:szCs w:val="26"/>
        </w:rPr>
      </w:pPr>
      <w:r w:rsidRPr="000272A8">
        <w:rPr>
          <w:rFonts w:ascii="Times New Roman" w:hAnsi="Times New Roman"/>
          <w:b/>
          <w:sz w:val="26"/>
          <w:szCs w:val="26"/>
        </w:rPr>
        <w:t>PHẦN MỞ ĐẦU</w:t>
      </w:r>
    </w:p>
    <w:p w14:paraId="32155938" w14:textId="77777777" w:rsidR="000B48F5" w:rsidRPr="000272A8" w:rsidRDefault="000B48F5" w:rsidP="000B48F5">
      <w:pPr>
        <w:spacing w:after="0" w:line="240" w:lineRule="auto"/>
        <w:jc w:val="center"/>
        <w:rPr>
          <w:rFonts w:ascii="Times New Roman" w:hAnsi="Times New Roman"/>
          <w:b/>
          <w:sz w:val="26"/>
          <w:szCs w:val="26"/>
        </w:rPr>
      </w:pPr>
    </w:p>
    <w:p w14:paraId="780C7FFF" w14:textId="2B6AFF6C" w:rsidR="000B48F5" w:rsidRPr="000272A8" w:rsidRDefault="000B48F5" w:rsidP="000B48F5">
      <w:pPr>
        <w:spacing w:after="120" w:line="240" w:lineRule="auto"/>
        <w:ind w:firstLine="720"/>
        <w:jc w:val="both"/>
        <w:rPr>
          <w:rFonts w:ascii="Times New Roman" w:hAnsi="Times New Roman"/>
          <w:bCs/>
          <w:sz w:val="26"/>
          <w:szCs w:val="26"/>
        </w:rPr>
      </w:pPr>
      <w:r w:rsidRPr="000272A8">
        <w:rPr>
          <w:rFonts w:ascii="Times New Roman" w:hAnsi="Times New Roman"/>
          <w:bCs/>
          <w:sz w:val="26"/>
          <w:szCs w:val="26"/>
        </w:rPr>
        <w:t xml:space="preserve">Quy chế nội bộ về quản trị Tập đoàn Xăng dầu Việt Nam được thông qua theo Nghị quyết của Đại hội đồng cổ đông thường niên tổ chức vào ngày </w:t>
      </w:r>
      <w:r w:rsidRPr="000272A8">
        <w:rPr>
          <w:rFonts w:ascii="Times New Roman" w:hAnsi="Times New Roman"/>
          <w:bCs/>
          <w:sz w:val="26"/>
          <w:szCs w:val="26"/>
          <w:lang w:val="vi-VN"/>
        </w:rPr>
        <w:t>...</w:t>
      </w:r>
      <w:r w:rsidRPr="000272A8">
        <w:rPr>
          <w:rFonts w:ascii="Times New Roman" w:hAnsi="Times New Roman"/>
          <w:bCs/>
          <w:sz w:val="26"/>
          <w:szCs w:val="26"/>
        </w:rPr>
        <w:t xml:space="preserve"> tháng 04 năm 202</w:t>
      </w:r>
      <w:r w:rsidRPr="000272A8">
        <w:rPr>
          <w:rFonts w:ascii="Times New Roman" w:hAnsi="Times New Roman"/>
          <w:bCs/>
          <w:sz w:val="26"/>
          <w:szCs w:val="26"/>
          <w:lang w:val="vi-VN"/>
        </w:rPr>
        <w:t>6</w:t>
      </w:r>
      <w:r w:rsidRPr="000272A8">
        <w:rPr>
          <w:rFonts w:ascii="Times New Roman" w:hAnsi="Times New Roman"/>
          <w:bCs/>
          <w:sz w:val="26"/>
          <w:szCs w:val="26"/>
        </w:rPr>
        <w:t>.</w:t>
      </w:r>
    </w:p>
    <w:p w14:paraId="7D1ADEA2" w14:textId="77777777" w:rsidR="00262CFC" w:rsidRPr="000272A8" w:rsidRDefault="00262CFC" w:rsidP="007C08BE">
      <w:pPr>
        <w:spacing w:after="0" w:line="240" w:lineRule="auto"/>
        <w:jc w:val="center"/>
        <w:rPr>
          <w:rFonts w:ascii="Times New Roman" w:hAnsi="Times New Roman"/>
          <w:b/>
          <w:sz w:val="26"/>
          <w:szCs w:val="26"/>
        </w:rPr>
      </w:pPr>
    </w:p>
    <w:p w14:paraId="0ADBF2FA" w14:textId="77777777" w:rsidR="00873322" w:rsidRPr="000272A8" w:rsidRDefault="00873322" w:rsidP="007C08BE">
      <w:pPr>
        <w:spacing w:after="0" w:line="240" w:lineRule="auto"/>
        <w:jc w:val="center"/>
        <w:rPr>
          <w:rFonts w:ascii="Times New Roman" w:hAnsi="Times New Roman"/>
          <w:b/>
          <w:sz w:val="26"/>
          <w:szCs w:val="26"/>
        </w:rPr>
      </w:pPr>
      <w:r w:rsidRPr="000272A8">
        <w:rPr>
          <w:rFonts w:ascii="Times New Roman" w:hAnsi="Times New Roman"/>
          <w:b/>
          <w:sz w:val="26"/>
          <w:szCs w:val="26"/>
        </w:rPr>
        <w:t>CHƯƠNG I. QUY ĐỊNH CHUNG</w:t>
      </w:r>
    </w:p>
    <w:p w14:paraId="330519B1" w14:textId="77777777" w:rsidR="00262CFC" w:rsidRPr="000272A8" w:rsidRDefault="00262CFC" w:rsidP="007C08BE">
      <w:pPr>
        <w:spacing w:after="0" w:line="240" w:lineRule="auto"/>
        <w:jc w:val="center"/>
        <w:rPr>
          <w:rFonts w:ascii="Times New Roman" w:hAnsi="Times New Roman"/>
          <w:b/>
          <w:sz w:val="26"/>
          <w:szCs w:val="26"/>
        </w:rPr>
      </w:pPr>
    </w:p>
    <w:p w14:paraId="65B76FF8" w14:textId="77777777" w:rsidR="00873322" w:rsidRPr="000272A8" w:rsidRDefault="00873322" w:rsidP="00796C7F">
      <w:pPr>
        <w:pStyle w:val="Heading1"/>
        <w:rPr>
          <w:rFonts w:ascii="Times New Roman" w:hAnsi="Times New Roman" w:cs="Times New Roman"/>
          <w:b w:val="0"/>
          <w:sz w:val="26"/>
          <w:szCs w:val="26"/>
        </w:rPr>
      </w:pPr>
      <w:r w:rsidRPr="000272A8">
        <w:rPr>
          <w:rFonts w:ascii="Times New Roman" w:hAnsi="Times New Roman" w:cs="Times New Roman"/>
          <w:sz w:val="26"/>
          <w:szCs w:val="26"/>
        </w:rPr>
        <w:t>Điều 1. Phạm vi điều chỉnh và đối tượng áp dụng</w:t>
      </w:r>
    </w:p>
    <w:p w14:paraId="6294A7A8" w14:textId="77777777" w:rsidR="005B70EE" w:rsidRPr="000272A8" w:rsidRDefault="005B70EE" w:rsidP="005B70EE">
      <w:pPr>
        <w:spacing w:after="120" w:line="240" w:lineRule="auto"/>
        <w:ind w:firstLine="720"/>
        <w:jc w:val="both"/>
        <w:rPr>
          <w:rFonts w:ascii="Times New Roman" w:hAnsi="Times New Roman"/>
          <w:bCs/>
          <w:sz w:val="26"/>
          <w:szCs w:val="26"/>
        </w:rPr>
      </w:pPr>
      <w:r w:rsidRPr="000272A8">
        <w:rPr>
          <w:rFonts w:ascii="Times New Roman" w:hAnsi="Times New Roman"/>
          <w:bCs/>
          <w:sz w:val="26"/>
          <w:szCs w:val="26"/>
        </w:rPr>
        <w:t>1. Phạm vi điều chỉnh: Quy chế nội bộ về quản trị Tập đoàn Xăng dầu Việt Nam quy định các nội dung về vai trò, quyền và nghĩa vụ của Đại hội đồng cổ đông, Hội đồng quản trị, Tổng giám đốc; trình tự, thủ tục họp Đại hội đồng cổ đông; đề cử, ứng cử, bầu, miễn nhiệm và bãi nhiệm thành viên Hội đồng quản trị, Ban kiểm soát, Tổng giám đốc và các hoạt động khác theo quy định tại Điều lệ Petrolimex và các quy định hiện hành khác của pháp luật.</w:t>
      </w:r>
    </w:p>
    <w:p w14:paraId="7BF0D515" w14:textId="42D591EC" w:rsidR="005B70EE" w:rsidRPr="000272A8" w:rsidRDefault="005B70EE" w:rsidP="005B70EE">
      <w:pPr>
        <w:spacing w:after="120" w:line="240" w:lineRule="auto"/>
        <w:ind w:firstLine="720"/>
        <w:jc w:val="both"/>
        <w:rPr>
          <w:rFonts w:ascii="Times New Roman" w:hAnsi="Times New Roman"/>
          <w:bCs/>
          <w:sz w:val="26"/>
          <w:szCs w:val="26"/>
        </w:rPr>
      </w:pPr>
      <w:r w:rsidRPr="000272A8">
        <w:rPr>
          <w:rFonts w:ascii="Times New Roman" w:hAnsi="Times New Roman"/>
          <w:bCs/>
          <w:sz w:val="26"/>
          <w:szCs w:val="26"/>
        </w:rPr>
        <w:t>2. Đối tượng áp dụng: Quy chế này được áp dụng cho thành viên Hội đồng quản trị, Ban kiểm soát, Tổng giám đốc và những người liên quan của Tập đoàn Xăng dầu Việt Nam.</w:t>
      </w:r>
    </w:p>
    <w:p w14:paraId="7F61074F" w14:textId="77777777" w:rsidR="00873322" w:rsidRPr="000272A8" w:rsidRDefault="00873322" w:rsidP="00796C7F">
      <w:pPr>
        <w:pStyle w:val="Heading1"/>
        <w:rPr>
          <w:rFonts w:ascii="Times New Roman" w:hAnsi="Times New Roman" w:cs="Times New Roman"/>
          <w:b w:val="0"/>
          <w:sz w:val="26"/>
          <w:szCs w:val="26"/>
        </w:rPr>
      </w:pPr>
      <w:r w:rsidRPr="000272A8">
        <w:rPr>
          <w:rFonts w:ascii="Times New Roman" w:hAnsi="Times New Roman" w:cs="Times New Roman"/>
          <w:sz w:val="26"/>
          <w:szCs w:val="26"/>
        </w:rPr>
        <w:t>Điều 2. Giải thích từ ngữ</w:t>
      </w:r>
    </w:p>
    <w:p w14:paraId="01926B96" w14:textId="77777777" w:rsidR="00AC39E9" w:rsidRPr="000272A8" w:rsidRDefault="00AC39E9" w:rsidP="00AC39E9">
      <w:pPr>
        <w:spacing w:after="120" w:line="240" w:lineRule="auto"/>
        <w:ind w:firstLine="720"/>
        <w:jc w:val="both"/>
        <w:rPr>
          <w:rFonts w:ascii="Times New Roman" w:hAnsi="Times New Roman"/>
          <w:bCs/>
          <w:sz w:val="26"/>
          <w:szCs w:val="26"/>
        </w:rPr>
      </w:pPr>
      <w:r w:rsidRPr="000272A8">
        <w:rPr>
          <w:rFonts w:ascii="Times New Roman" w:hAnsi="Times New Roman"/>
          <w:bCs/>
          <w:sz w:val="26"/>
          <w:szCs w:val="26"/>
        </w:rPr>
        <w:t>1. Những từ ngữ dưới đây được hiểu như sau:</w:t>
      </w:r>
    </w:p>
    <w:p w14:paraId="4C5F66E2" w14:textId="164BF3B6" w:rsidR="00AC39E9" w:rsidRPr="000272A8" w:rsidRDefault="00AC39E9" w:rsidP="004126F2">
      <w:pPr>
        <w:spacing w:after="120" w:line="240" w:lineRule="auto"/>
        <w:ind w:firstLine="720"/>
        <w:jc w:val="both"/>
        <w:rPr>
          <w:rFonts w:ascii="Times New Roman" w:hAnsi="Times New Roman"/>
          <w:sz w:val="26"/>
          <w:szCs w:val="26"/>
          <w:lang w:val="vi-VN"/>
        </w:rPr>
      </w:pPr>
      <w:r w:rsidRPr="000272A8">
        <w:rPr>
          <w:rFonts w:ascii="Times New Roman" w:hAnsi="Times New Roman"/>
          <w:bCs/>
          <w:sz w:val="26"/>
          <w:szCs w:val="26"/>
        </w:rPr>
        <w:t>a) “</w:t>
      </w:r>
      <w:r w:rsidRPr="000272A8">
        <w:rPr>
          <w:rFonts w:ascii="Times New Roman" w:hAnsi="Times New Roman"/>
          <w:bCs/>
          <w:i/>
          <w:iCs/>
          <w:sz w:val="26"/>
          <w:szCs w:val="26"/>
        </w:rPr>
        <w:t>Quản trị Tập đoàn</w:t>
      </w:r>
      <w:r w:rsidRPr="000272A8">
        <w:rPr>
          <w:rFonts w:ascii="Times New Roman" w:hAnsi="Times New Roman"/>
          <w:bCs/>
          <w:sz w:val="26"/>
          <w:szCs w:val="26"/>
        </w:rPr>
        <w:t xml:space="preserve">” là hệ thống các quy tắc để đảm bảo cho Petrolimex được quản lý, định hướng điều hành và được kiểm soát một cách có hiệu quả vì quyền lợi của cổ đông và những người liên quan đến Petrolimex. </w:t>
      </w:r>
    </w:p>
    <w:p w14:paraId="02FAC4E5" w14:textId="4FDCC4EC" w:rsidR="00AC39E9" w:rsidRPr="000272A8" w:rsidRDefault="002415CC" w:rsidP="00AC39E9">
      <w:pPr>
        <w:spacing w:after="120" w:line="240" w:lineRule="auto"/>
        <w:ind w:firstLine="720"/>
        <w:jc w:val="both"/>
        <w:rPr>
          <w:rFonts w:ascii="Times New Roman" w:hAnsi="Times New Roman"/>
          <w:sz w:val="26"/>
          <w:szCs w:val="26"/>
          <w:lang w:val="vi-VN"/>
        </w:rPr>
      </w:pPr>
      <w:r w:rsidRPr="000272A8">
        <w:rPr>
          <w:rFonts w:ascii="Times New Roman" w:hAnsi="Times New Roman"/>
          <w:bCs/>
          <w:sz w:val="26"/>
          <w:szCs w:val="26"/>
          <w:lang w:val="vi-VN"/>
        </w:rPr>
        <w:t>b</w:t>
      </w:r>
      <w:r w:rsidR="00AC39E9" w:rsidRPr="000272A8">
        <w:rPr>
          <w:rFonts w:ascii="Times New Roman" w:hAnsi="Times New Roman"/>
          <w:bCs/>
          <w:sz w:val="26"/>
          <w:szCs w:val="26"/>
          <w:lang w:val="vi-VN"/>
        </w:rPr>
        <w:t>) “</w:t>
      </w:r>
      <w:r w:rsidR="00AC39E9" w:rsidRPr="000272A8">
        <w:rPr>
          <w:rFonts w:ascii="Times New Roman" w:hAnsi="Times New Roman"/>
          <w:bCs/>
          <w:i/>
          <w:iCs/>
          <w:sz w:val="26"/>
          <w:szCs w:val="26"/>
          <w:lang w:val="vi-VN"/>
        </w:rPr>
        <w:t>Quy chế</w:t>
      </w:r>
      <w:r w:rsidR="00AC39E9" w:rsidRPr="000272A8">
        <w:rPr>
          <w:rFonts w:ascii="Times New Roman" w:hAnsi="Times New Roman"/>
          <w:bCs/>
          <w:sz w:val="26"/>
          <w:szCs w:val="26"/>
          <w:lang w:val="vi-VN"/>
        </w:rPr>
        <w:t>” là Quy chế nội bộ về</w:t>
      </w:r>
      <w:r w:rsidR="00AC39E9" w:rsidRPr="000272A8">
        <w:rPr>
          <w:rFonts w:ascii="Times New Roman" w:hAnsi="Times New Roman"/>
          <w:sz w:val="26"/>
          <w:szCs w:val="26"/>
          <w:lang w:val="vi-VN"/>
        </w:rPr>
        <w:t xml:space="preserve"> quản trị </w:t>
      </w:r>
      <w:r w:rsidR="00AC39E9" w:rsidRPr="000272A8">
        <w:rPr>
          <w:rFonts w:ascii="Times New Roman" w:hAnsi="Times New Roman"/>
          <w:bCs/>
          <w:sz w:val="26"/>
          <w:szCs w:val="26"/>
          <w:lang w:val="vi-VN"/>
        </w:rPr>
        <w:t>Tập đoàn Xăng dầu Việt Nam này</w:t>
      </w:r>
      <w:r w:rsidR="00AC39E9" w:rsidRPr="000272A8">
        <w:rPr>
          <w:rFonts w:ascii="Times New Roman" w:hAnsi="Times New Roman"/>
          <w:sz w:val="26"/>
          <w:szCs w:val="26"/>
          <w:lang w:val="vi-VN"/>
        </w:rPr>
        <w:t>.</w:t>
      </w:r>
    </w:p>
    <w:p w14:paraId="69604208" w14:textId="0FB58545" w:rsidR="00AC39E9" w:rsidRPr="000272A8" w:rsidRDefault="002415CC" w:rsidP="00AC39E9">
      <w:pPr>
        <w:spacing w:after="120" w:line="240" w:lineRule="auto"/>
        <w:ind w:firstLine="720"/>
        <w:jc w:val="both"/>
        <w:rPr>
          <w:rFonts w:ascii="Times New Roman" w:hAnsi="Times New Roman"/>
          <w:sz w:val="26"/>
          <w:szCs w:val="26"/>
          <w:lang w:val="vi-VN"/>
        </w:rPr>
      </w:pPr>
      <w:r w:rsidRPr="000272A8">
        <w:rPr>
          <w:rFonts w:ascii="Times New Roman" w:hAnsi="Times New Roman"/>
          <w:bCs/>
          <w:sz w:val="26"/>
          <w:szCs w:val="26"/>
          <w:lang w:val="vi-VN"/>
        </w:rPr>
        <w:t>c</w:t>
      </w:r>
      <w:r w:rsidR="00AC39E9" w:rsidRPr="000272A8">
        <w:rPr>
          <w:rFonts w:ascii="Times New Roman" w:hAnsi="Times New Roman"/>
          <w:bCs/>
          <w:sz w:val="26"/>
          <w:szCs w:val="26"/>
          <w:lang w:val="vi-VN"/>
        </w:rPr>
        <w:t>) “</w:t>
      </w:r>
      <w:r w:rsidR="00AC39E9" w:rsidRPr="000272A8">
        <w:rPr>
          <w:rFonts w:ascii="Times New Roman" w:hAnsi="Times New Roman"/>
          <w:bCs/>
          <w:i/>
          <w:iCs/>
          <w:sz w:val="26"/>
          <w:szCs w:val="26"/>
          <w:lang w:val="vi-VN"/>
        </w:rPr>
        <w:t>Luật Doanh nghiệp</w:t>
      </w:r>
      <w:r w:rsidR="00AC39E9" w:rsidRPr="000272A8">
        <w:rPr>
          <w:rFonts w:ascii="Times New Roman" w:hAnsi="Times New Roman"/>
          <w:bCs/>
          <w:sz w:val="26"/>
          <w:szCs w:val="26"/>
          <w:lang w:val="vi-VN"/>
        </w:rPr>
        <w:t>” là Luật Doanh nghiệp số 59/2020/QH14 được Quốc hội nước Cộng hòa Xã hội Chủ nghĩa Việt Nam thông qua ngày 17 tháng 6 năm 2020, Luật số 76/2025/QH15 được Quốc hội nước Cộng hòa Xã hội Chủ nghĩa Việt Nam thông qua ngày 17 tháng 6 năm 2025 và các văn bản sửa đổi, bổ sung, thay thế (nếu có) tại từng thời điểm áp dụng</w:t>
      </w:r>
      <w:r w:rsidR="00AC39E9" w:rsidRPr="000272A8">
        <w:rPr>
          <w:rFonts w:ascii="Times New Roman" w:hAnsi="Times New Roman"/>
          <w:sz w:val="26"/>
          <w:szCs w:val="26"/>
          <w:lang w:val="vi-VN"/>
        </w:rPr>
        <w:t>.</w:t>
      </w:r>
    </w:p>
    <w:p w14:paraId="2CD219A2" w14:textId="41C65972" w:rsidR="00AC39E9" w:rsidRPr="000272A8" w:rsidRDefault="002415CC" w:rsidP="00AC39E9">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d</w:t>
      </w:r>
      <w:r w:rsidR="00AC39E9" w:rsidRPr="000272A8">
        <w:rPr>
          <w:rFonts w:ascii="Times New Roman" w:hAnsi="Times New Roman"/>
          <w:bCs/>
          <w:sz w:val="26"/>
          <w:szCs w:val="26"/>
          <w:lang w:val="vi-VN"/>
        </w:rPr>
        <w:t>) “</w:t>
      </w:r>
      <w:r w:rsidR="00AC39E9" w:rsidRPr="000272A8">
        <w:rPr>
          <w:rFonts w:ascii="Times New Roman" w:hAnsi="Times New Roman"/>
          <w:bCs/>
          <w:i/>
          <w:iCs/>
          <w:sz w:val="26"/>
          <w:szCs w:val="26"/>
          <w:lang w:val="vi-VN"/>
        </w:rPr>
        <w:t>Luật Chứng khoán</w:t>
      </w:r>
      <w:r w:rsidR="00AC39E9" w:rsidRPr="000272A8">
        <w:rPr>
          <w:rFonts w:ascii="Times New Roman" w:hAnsi="Times New Roman"/>
          <w:bCs/>
          <w:sz w:val="26"/>
          <w:szCs w:val="26"/>
          <w:lang w:val="vi-VN"/>
        </w:rPr>
        <w:t>” là Luật Chứng khoán số 54/2019/QH14 được Quốc hội nước Cộng hòa Xã hội Chủ nghĩa Việt Nam thông qua ngày 26 tháng 11 năm 2019, Luật số 56/2024/QH15 được Quốc hội nước Cộng hòa Xã hội Chủ nghĩa Việt Nam thông qua ngày 29 tháng 11 năm 2024 và các văn bản sửa đổi, bổ sung, thay thế (nếu có) tại từng thời điểm áp dụng</w:t>
      </w:r>
      <w:r w:rsidR="00AC39E9" w:rsidRPr="000272A8">
        <w:rPr>
          <w:rFonts w:ascii="Times New Roman" w:hAnsi="Times New Roman"/>
          <w:sz w:val="26"/>
          <w:szCs w:val="26"/>
          <w:lang w:val="vi-VN"/>
        </w:rPr>
        <w:t>.</w:t>
      </w:r>
    </w:p>
    <w:p w14:paraId="132E1579" w14:textId="716238C9" w:rsidR="00AC39E9" w:rsidRPr="000272A8" w:rsidRDefault="002415CC" w:rsidP="00AC39E9">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đ</w:t>
      </w:r>
      <w:r w:rsidR="00AC39E9" w:rsidRPr="000272A8">
        <w:rPr>
          <w:rFonts w:ascii="Times New Roman" w:hAnsi="Times New Roman"/>
          <w:bCs/>
          <w:sz w:val="26"/>
          <w:szCs w:val="26"/>
          <w:lang w:val="vi-VN"/>
        </w:rPr>
        <w:t>) “</w:t>
      </w:r>
      <w:r w:rsidR="00AC39E9" w:rsidRPr="000272A8">
        <w:rPr>
          <w:rFonts w:ascii="Times New Roman" w:hAnsi="Times New Roman"/>
          <w:bCs/>
          <w:i/>
          <w:iCs/>
          <w:sz w:val="26"/>
          <w:szCs w:val="26"/>
          <w:lang w:val="vi-VN"/>
        </w:rPr>
        <w:t>Tập đoàn/Petrolimex</w:t>
      </w:r>
      <w:r w:rsidR="00AC39E9" w:rsidRPr="000272A8">
        <w:rPr>
          <w:rFonts w:ascii="Times New Roman" w:hAnsi="Times New Roman"/>
          <w:bCs/>
          <w:sz w:val="26"/>
          <w:szCs w:val="26"/>
          <w:lang w:val="vi-VN"/>
        </w:rPr>
        <w:t>”: là Tập đoàn Xăng dầu Việt Nam.</w:t>
      </w:r>
    </w:p>
    <w:p w14:paraId="69FA9095" w14:textId="60297712" w:rsidR="00AC39E9" w:rsidRPr="000272A8" w:rsidRDefault="002415CC" w:rsidP="00AC39E9">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lastRenderedPageBreak/>
        <w:t>e</w:t>
      </w:r>
      <w:r w:rsidR="00AC39E9" w:rsidRPr="000272A8">
        <w:rPr>
          <w:rFonts w:ascii="Times New Roman" w:hAnsi="Times New Roman"/>
          <w:bCs/>
          <w:sz w:val="26"/>
          <w:szCs w:val="26"/>
          <w:lang w:val="vi-VN"/>
        </w:rPr>
        <w:t>) “</w:t>
      </w:r>
      <w:r w:rsidR="00AC39E9" w:rsidRPr="000272A8">
        <w:rPr>
          <w:rFonts w:ascii="Times New Roman" w:hAnsi="Times New Roman"/>
          <w:bCs/>
          <w:i/>
          <w:iCs/>
          <w:sz w:val="26"/>
          <w:szCs w:val="26"/>
          <w:lang w:val="vi-VN"/>
        </w:rPr>
        <w:t>Người có liên quan</w:t>
      </w:r>
      <w:r w:rsidR="00AC39E9" w:rsidRPr="000272A8">
        <w:rPr>
          <w:rFonts w:ascii="Times New Roman" w:hAnsi="Times New Roman"/>
          <w:bCs/>
          <w:sz w:val="26"/>
          <w:szCs w:val="26"/>
          <w:lang w:val="vi-VN"/>
        </w:rPr>
        <w:t>” là cá nhân, tổ chức có quan hệ trực tiếp hoặc gián tiếp với Petrolimex được quy định tại khoản 23 Điều 4 của Luật Doanh nghiệp, khoản 46 Điều 4 Luật Chứng khoán.</w:t>
      </w:r>
    </w:p>
    <w:p w14:paraId="4C8984DC" w14:textId="31C9D7B7" w:rsidR="00AC39E9" w:rsidRPr="000272A8" w:rsidRDefault="002415CC" w:rsidP="00AC39E9">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g</w:t>
      </w:r>
      <w:r w:rsidR="00AC39E9" w:rsidRPr="000272A8">
        <w:rPr>
          <w:rFonts w:ascii="Times New Roman" w:hAnsi="Times New Roman"/>
          <w:bCs/>
          <w:sz w:val="26"/>
          <w:szCs w:val="26"/>
          <w:lang w:val="vi-VN"/>
        </w:rPr>
        <w:t>) "</w:t>
      </w:r>
      <w:r w:rsidR="00AC39E9" w:rsidRPr="000272A8">
        <w:rPr>
          <w:rFonts w:ascii="Times New Roman" w:hAnsi="Times New Roman"/>
          <w:bCs/>
          <w:i/>
          <w:iCs/>
          <w:sz w:val="26"/>
          <w:szCs w:val="26"/>
          <w:lang w:val="vi-VN"/>
        </w:rPr>
        <w:t>Cổ đông lớn</w:t>
      </w:r>
      <w:r w:rsidR="00AC39E9" w:rsidRPr="000272A8">
        <w:rPr>
          <w:rFonts w:ascii="Times New Roman" w:hAnsi="Times New Roman"/>
          <w:bCs/>
          <w:sz w:val="26"/>
          <w:szCs w:val="26"/>
          <w:lang w:val="vi-VN"/>
        </w:rPr>
        <w:t>" là cổ đông sở hữu từ 5% trở lên số cổ phiếu có quyền biểu quyết của Petrolimex.</w:t>
      </w:r>
    </w:p>
    <w:p w14:paraId="52BAD8DE" w14:textId="2B96F264" w:rsidR="00AC39E9" w:rsidRPr="000272A8" w:rsidRDefault="002415CC" w:rsidP="00AC39E9">
      <w:pPr>
        <w:spacing w:after="120" w:line="240" w:lineRule="auto"/>
        <w:ind w:firstLine="720"/>
        <w:jc w:val="both"/>
        <w:rPr>
          <w:rFonts w:ascii="Times New Roman" w:hAnsi="Times New Roman"/>
          <w:sz w:val="26"/>
          <w:szCs w:val="26"/>
          <w:lang w:val="vi-VN"/>
        </w:rPr>
      </w:pPr>
      <w:r w:rsidRPr="000272A8">
        <w:rPr>
          <w:rFonts w:ascii="Times New Roman" w:hAnsi="Times New Roman"/>
          <w:bCs/>
          <w:sz w:val="26"/>
          <w:szCs w:val="26"/>
          <w:lang w:val="vi-VN"/>
        </w:rPr>
        <w:t>h</w:t>
      </w:r>
      <w:r w:rsidR="00AC39E9" w:rsidRPr="000272A8">
        <w:rPr>
          <w:rFonts w:ascii="Times New Roman" w:hAnsi="Times New Roman"/>
          <w:bCs/>
          <w:sz w:val="26"/>
          <w:szCs w:val="26"/>
          <w:lang w:val="vi-VN"/>
        </w:rPr>
        <w:t>) “</w:t>
      </w:r>
      <w:r w:rsidR="00AC39E9" w:rsidRPr="000272A8">
        <w:rPr>
          <w:rFonts w:ascii="Times New Roman" w:hAnsi="Times New Roman"/>
          <w:i/>
          <w:sz w:val="26"/>
          <w:szCs w:val="26"/>
          <w:lang w:val="vi-VN"/>
        </w:rPr>
        <w:t>Đại hội trực tuyến</w:t>
      </w:r>
      <w:r w:rsidR="00AC39E9" w:rsidRPr="000272A8">
        <w:rPr>
          <w:rFonts w:ascii="Times New Roman" w:hAnsi="Times New Roman"/>
          <w:sz w:val="26"/>
          <w:szCs w:val="26"/>
          <w:lang w:val="vi-VN"/>
        </w:rPr>
        <w:t>”</w:t>
      </w:r>
      <w:r w:rsidR="00AC39E9" w:rsidRPr="000272A8">
        <w:rPr>
          <w:rFonts w:ascii="Times New Roman" w:hAnsi="Times New Roman"/>
          <w:bCs/>
          <w:sz w:val="26"/>
          <w:szCs w:val="26"/>
          <w:lang w:val="vi-VN"/>
        </w:rPr>
        <w:t xml:space="preserve"> là hình thức tổ chức cuộc họp Đại hội đồng cổ đông có sử dụng phương tiện điện tử để truyền tải hình ảnh, âm thanh thông qua môi trường internet, cho phép cổ đông ở nhiều địa điểm khác nhau có thể tham dự đại hội, thảo luận và biểu quyết các vấn đề của cuộc họp.</w:t>
      </w:r>
    </w:p>
    <w:p w14:paraId="651E9A88" w14:textId="58DDB8AC" w:rsidR="00AC39E9" w:rsidRPr="000272A8" w:rsidRDefault="002415CC" w:rsidP="00AC39E9">
      <w:pPr>
        <w:spacing w:after="120" w:line="240" w:lineRule="auto"/>
        <w:ind w:firstLine="720"/>
        <w:jc w:val="both"/>
        <w:rPr>
          <w:rFonts w:ascii="Times New Roman" w:hAnsi="Times New Roman"/>
          <w:bCs/>
          <w:i/>
          <w:iCs/>
          <w:sz w:val="26"/>
          <w:szCs w:val="26"/>
          <w:lang w:val="vi-VN"/>
        </w:rPr>
      </w:pPr>
      <w:r w:rsidRPr="000272A8">
        <w:rPr>
          <w:rFonts w:ascii="Times New Roman" w:hAnsi="Times New Roman"/>
          <w:bCs/>
          <w:sz w:val="26"/>
          <w:szCs w:val="26"/>
          <w:lang w:val="vi-VN"/>
        </w:rPr>
        <w:t>i</w:t>
      </w:r>
      <w:r w:rsidR="00AC39E9" w:rsidRPr="000272A8">
        <w:rPr>
          <w:rFonts w:ascii="Times New Roman" w:hAnsi="Times New Roman"/>
          <w:bCs/>
          <w:sz w:val="26"/>
          <w:szCs w:val="26"/>
          <w:lang w:val="vi-VN"/>
        </w:rPr>
        <w:t>) “</w:t>
      </w:r>
      <w:r w:rsidR="00AC39E9" w:rsidRPr="000272A8">
        <w:rPr>
          <w:rFonts w:ascii="Times New Roman" w:hAnsi="Times New Roman"/>
          <w:bCs/>
          <w:i/>
          <w:iCs/>
          <w:sz w:val="26"/>
          <w:szCs w:val="26"/>
          <w:lang w:val="vi-VN"/>
        </w:rPr>
        <w:t>Đại hội trực tiếp</w:t>
      </w:r>
      <w:r w:rsidR="00AC39E9" w:rsidRPr="000272A8">
        <w:rPr>
          <w:rFonts w:ascii="Times New Roman" w:hAnsi="Times New Roman"/>
          <w:bCs/>
          <w:sz w:val="26"/>
          <w:szCs w:val="26"/>
          <w:lang w:val="vi-VN"/>
        </w:rPr>
        <w:t>” là hình thức tổ chức cuộc họp tại duy nhất 01 địa điểm. Cổ đông tham dự, thảo luận và biểu quyết trực tiếp tại cuộc họp.</w:t>
      </w:r>
    </w:p>
    <w:p w14:paraId="621B4419" w14:textId="7663D091" w:rsidR="00AC39E9" w:rsidRPr="000272A8" w:rsidRDefault="002415CC" w:rsidP="00AC39E9">
      <w:pPr>
        <w:spacing w:after="120" w:line="240" w:lineRule="auto"/>
        <w:ind w:firstLine="720"/>
        <w:jc w:val="both"/>
        <w:rPr>
          <w:rFonts w:ascii="Times New Roman" w:hAnsi="Times New Roman"/>
          <w:sz w:val="26"/>
          <w:szCs w:val="26"/>
          <w:lang w:val="vi-VN"/>
        </w:rPr>
      </w:pPr>
      <w:r w:rsidRPr="000272A8">
        <w:rPr>
          <w:rFonts w:ascii="Times New Roman" w:hAnsi="Times New Roman"/>
          <w:sz w:val="26"/>
          <w:szCs w:val="26"/>
          <w:lang w:val="vi-VN"/>
        </w:rPr>
        <w:t>k</w:t>
      </w:r>
      <w:r w:rsidR="00AC39E9" w:rsidRPr="000272A8">
        <w:rPr>
          <w:rFonts w:ascii="Times New Roman" w:hAnsi="Times New Roman"/>
          <w:sz w:val="26"/>
          <w:szCs w:val="26"/>
          <w:lang w:val="vi-VN"/>
        </w:rPr>
        <w:t>) “</w:t>
      </w:r>
      <w:r w:rsidR="00AC39E9" w:rsidRPr="000272A8">
        <w:rPr>
          <w:rFonts w:ascii="Times New Roman" w:hAnsi="Times New Roman"/>
          <w:i/>
          <w:sz w:val="26"/>
          <w:szCs w:val="26"/>
          <w:lang w:val="vi-VN"/>
        </w:rPr>
        <w:t>Phương tiện điện tử</w:t>
      </w:r>
      <w:r w:rsidR="00AC39E9" w:rsidRPr="000272A8">
        <w:rPr>
          <w:rFonts w:ascii="Times New Roman" w:hAnsi="Times New Roman"/>
          <w:sz w:val="26"/>
          <w:szCs w:val="26"/>
          <w:lang w:val="vi-VN"/>
        </w:rPr>
        <w:t>” là phần cứng, phần mềm, hệ thống thông tin hoặc phương tiện khác hoạt động dựa trên công nghệ thông tin, công nghệ điện, điện tử, kỹ thuật số, từ tính, truyền dẫn không dây, quang học, điện từ hoặc công nghệ khác tương tự theo quy định pháp luật về giao dịch điện tử.</w:t>
      </w:r>
    </w:p>
    <w:p w14:paraId="4C77BEFE" w14:textId="66DEB560" w:rsidR="00AC39E9" w:rsidRPr="000272A8" w:rsidRDefault="002415CC" w:rsidP="00AC39E9">
      <w:pPr>
        <w:spacing w:after="120" w:line="240" w:lineRule="auto"/>
        <w:ind w:firstLine="720"/>
        <w:jc w:val="both"/>
        <w:rPr>
          <w:rFonts w:ascii="Times New Roman" w:hAnsi="Times New Roman"/>
          <w:sz w:val="26"/>
          <w:szCs w:val="26"/>
          <w:lang w:val="vi-VN"/>
        </w:rPr>
      </w:pPr>
      <w:r w:rsidRPr="000272A8">
        <w:rPr>
          <w:rFonts w:ascii="Times New Roman" w:hAnsi="Times New Roman"/>
          <w:bCs/>
          <w:sz w:val="26"/>
          <w:szCs w:val="26"/>
          <w:lang w:val="vi-VN"/>
        </w:rPr>
        <w:t>l</w:t>
      </w:r>
      <w:r w:rsidR="00AC39E9" w:rsidRPr="000272A8">
        <w:rPr>
          <w:rFonts w:ascii="Times New Roman" w:hAnsi="Times New Roman"/>
          <w:bCs/>
          <w:sz w:val="26"/>
          <w:szCs w:val="26"/>
          <w:lang w:val="vi-VN"/>
        </w:rPr>
        <w:t>) “</w:t>
      </w:r>
      <w:r w:rsidR="00AC39E9" w:rsidRPr="000272A8">
        <w:rPr>
          <w:rFonts w:ascii="Times New Roman" w:hAnsi="Times New Roman"/>
          <w:bCs/>
          <w:i/>
          <w:iCs/>
          <w:sz w:val="26"/>
          <w:szCs w:val="26"/>
          <w:lang w:val="vi-VN"/>
        </w:rPr>
        <w:t>Bỏ phiếu điện tử</w:t>
      </w:r>
      <w:r w:rsidR="00AC39E9" w:rsidRPr="000272A8">
        <w:rPr>
          <w:rFonts w:ascii="Times New Roman" w:hAnsi="Times New Roman"/>
          <w:bCs/>
          <w:sz w:val="26"/>
          <w:szCs w:val="26"/>
          <w:lang w:val="vi-VN"/>
        </w:rPr>
        <w:t>” là việc cổ đông thực hiện biểu quyết hoặc bầu cử thông qua hệ thống bỏ phiếu điện tử của Petrolimex (sau đây gọi tắt là Hệ</w:t>
      </w:r>
      <w:r w:rsidR="00AC39E9" w:rsidRPr="000272A8">
        <w:rPr>
          <w:rFonts w:ascii="Times New Roman" w:hAnsi="Times New Roman"/>
          <w:sz w:val="26"/>
          <w:szCs w:val="26"/>
          <w:lang w:val="vi-VN"/>
        </w:rPr>
        <w:t xml:space="preserve"> thống</w:t>
      </w:r>
      <w:r w:rsidR="00AC39E9" w:rsidRPr="000272A8">
        <w:rPr>
          <w:rFonts w:ascii="Times New Roman" w:hAnsi="Times New Roman"/>
          <w:bCs/>
          <w:sz w:val="26"/>
          <w:szCs w:val="26"/>
          <w:lang w:val="vi-VN"/>
        </w:rPr>
        <w:t>) hoặc hệ thống bỏ phiếu điện tử của bên thứ ba do Petrolimex chỉ định.</w:t>
      </w:r>
    </w:p>
    <w:p w14:paraId="28E6E3AD" w14:textId="08E10715" w:rsidR="00AC39E9" w:rsidRPr="000272A8" w:rsidRDefault="002415CC" w:rsidP="00AC39E9">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m</w:t>
      </w:r>
      <w:r w:rsidR="00AC39E9" w:rsidRPr="000272A8">
        <w:rPr>
          <w:rFonts w:ascii="Times New Roman" w:hAnsi="Times New Roman"/>
          <w:bCs/>
          <w:sz w:val="26"/>
          <w:szCs w:val="26"/>
          <w:lang w:val="vi-VN"/>
        </w:rPr>
        <w:t xml:space="preserve">) </w:t>
      </w:r>
      <w:r w:rsidR="00AC39E9" w:rsidRPr="000272A8">
        <w:rPr>
          <w:rFonts w:ascii="Times New Roman" w:hAnsi="Times New Roman"/>
          <w:bCs/>
          <w:i/>
          <w:iCs/>
          <w:sz w:val="26"/>
          <w:szCs w:val="26"/>
          <w:lang w:val="vi-VN"/>
        </w:rPr>
        <w:t>“Bỏ phiếu từ xa” </w:t>
      </w:r>
      <w:r w:rsidR="00AC39E9" w:rsidRPr="000272A8">
        <w:rPr>
          <w:rFonts w:ascii="Times New Roman" w:hAnsi="Times New Roman"/>
          <w:bCs/>
          <w:sz w:val="26"/>
          <w:szCs w:val="26"/>
          <w:lang w:val="vi-VN"/>
        </w:rPr>
        <w:t>là việc cổ đông gửi phiếu biểu quyết/phiếu bầu cử của mình về Petrolimex để biểu quyết các vấn đề thuộc thẩm quyền của Đại hội đồng cổ đông theo hình thức gửi thư trực tiếp hoặc thư điện tử.</w:t>
      </w:r>
    </w:p>
    <w:p w14:paraId="3CB92FAD" w14:textId="3BD976FD" w:rsidR="00AC39E9" w:rsidRPr="000272A8" w:rsidRDefault="002415CC" w:rsidP="00AC39E9">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n</w:t>
      </w:r>
      <w:r w:rsidR="00AC39E9" w:rsidRPr="000272A8">
        <w:rPr>
          <w:rFonts w:ascii="Times New Roman" w:hAnsi="Times New Roman"/>
          <w:bCs/>
          <w:sz w:val="26"/>
          <w:szCs w:val="26"/>
          <w:lang w:val="vi-VN"/>
        </w:rPr>
        <w:t>) “</w:t>
      </w:r>
      <w:r w:rsidR="00AC39E9" w:rsidRPr="000272A8">
        <w:rPr>
          <w:rFonts w:ascii="Times New Roman" w:hAnsi="Times New Roman"/>
          <w:i/>
          <w:sz w:val="26"/>
          <w:szCs w:val="26"/>
          <w:lang w:val="vi-VN"/>
        </w:rPr>
        <w:t>Đăng ký tham dự Đại hội trực tuyến</w:t>
      </w:r>
      <w:r w:rsidR="00AC39E9" w:rsidRPr="000272A8">
        <w:rPr>
          <w:rFonts w:ascii="Times New Roman" w:hAnsi="Times New Roman"/>
          <w:bCs/>
          <w:sz w:val="26"/>
          <w:szCs w:val="26"/>
          <w:lang w:val="vi-VN"/>
        </w:rPr>
        <w:t>” là việc cổ đông sử dụng Tài khoản truy cập để đăng nhập vào Hệ thống và đăng ký tham dự Đại hội trực tuyến theo quy định tại Quy chế này và hướng dẫn của Petrolimex.</w:t>
      </w:r>
    </w:p>
    <w:p w14:paraId="2766D2CC" w14:textId="20B690E4" w:rsidR="00AC39E9" w:rsidRPr="000272A8" w:rsidRDefault="002415CC" w:rsidP="00AC39E9">
      <w:pPr>
        <w:spacing w:after="120" w:line="240" w:lineRule="auto"/>
        <w:ind w:firstLine="720"/>
        <w:jc w:val="both"/>
        <w:rPr>
          <w:rFonts w:ascii="Times New Roman" w:hAnsi="Times New Roman"/>
          <w:sz w:val="26"/>
          <w:szCs w:val="26"/>
          <w:lang w:val="vi-VN"/>
        </w:rPr>
      </w:pPr>
      <w:r w:rsidRPr="000272A8">
        <w:rPr>
          <w:rFonts w:ascii="Times New Roman" w:hAnsi="Times New Roman"/>
          <w:sz w:val="26"/>
          <w:szCs w:val="26"/>
          <w:lang w:val="vi-VN"/>
        </w:rPr>
        <w:t>o</w:t>
      </w:r>
      <w:r w:rsidR="00AC39E9" w:rsidRPr="000272A8">
        <w:rPr>
          <w:rFonts w:ascii="Times New Roman" w:hAnsi="Times New Roman"/>
          <w:sz w:val="26"/>
          <w:szCs w:val="26"/>
          <w:lang w:val="vi-VN"/>
        </w:rPr>
        <w:t>) “</w:t>
      </w:r>
      <w:r w:rsidR="00AC39E9" w:rsidRPr="000272A8">
        <w:rPr>
          <w:rFonts w:ascii="Times New Roman" w:hAnsi="Times New Roman"/>
          <w:i/>
          <w:iCs/>
          <w:sz w:val="26"/>
          <w:szCs w:val="26"/>
          <w:lang w:val="vi-VN"/>
        </w:rPr>
        <w:t>Tài khoản truy cập</w:t>
      </w:r>
      <w:r w:rsidR="00AC39E9" w:rsidRPr="000272A8">
        <w:rPr>
          <w:rFonts w:ascii="Times New Roman" w:hAnsi="Times New Roman"/>
          <w:sz w:val="26"/>
          <w:szCs w:val="26"/>
          <w:lang w:val="vi-VN"/>
        </w:rPr>
        <w:t>” bao gồm mã đăng nhập và mật khẩu được Petrolimex cấp duy nhất cho từng cổ đông để tham dự, thảo luận và biểu quyết các vấn đề của cuộc họp Đại hội đồng cổ đông. Tài khoản được cấp dựa trên thông tin nhận diện của bên tham gia đã được đăng ký tại Petrolimex.</w:t>
      </w:r>
    </w:p>
    <w:p w14:paraId="2EB19282" w14:textId="16E15186" w:rsidR="00AC39E9" w:rsidRPr="000272A8" w:rsidRDefault="002415CC" w:rsidP="00AC39E9">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p</w:t>
      </w:r>
      <w:r w:rsidR="00AC39E9" w:rsidRPr="000272A8">
        <w:rPr>
          <w:rFonts w:ascii="Times New Roman" w:hAnsi="Times New Roman"/>
          <w:bCs/>
          <w:sz w:val="26"/>
          <w:szCs w:val="26"/>
          <w:lang w:val="vi-VN"/>
        </w:rPr>
        <w:t>) “</w:t>
      </w:r>
      <w:r w:rsidR="00AC39E9" w:rsidRPr="000272A8">
        <w:rPr>
          <w:rFonts w:ascii="Times New Roman" w:hAnsi="Times New Roman"/>
          <w:i/>
          <w:sz w:val="26"/>
          <w:szCs w:val="26"/>
          <w:lang w:val="vi-VN"/>
        </w:rPr>
        <w:t>Mật khẩu xác thực 1 lần</w:t>
      </w:r>
      <w:r w:rsidR="00AC39E9" w:rsidRPr="000272A8">
        <w:rPr>
          <w:rFonts w:ascii="Times New Roman" w:hAnsi="Times New Roman"/>
          <w:bCs/>
          <w:sz w:val="26"/>
          <w:szCs w:val="26"/>
          <w:lang w:val="vi-VN"/>
        </w:rPr>
        <w:t>” (OTP – One time password): là mật khẩu/mật mã sử dụng một lần, chỉ có giá trị trong một khoảng thời gian nhất định và được nhắn tin vào số điện thoại di động của cổ đông đã cũng cấp. OTP được sử dụng để cổ đông xác nhận thông tin và đồng ý thực hiện các thao tác trên Hệ thống khi tham dự Đại hội trực tuyến, bỏ phiếu điện tử hoặc các tác vụ khác cần xác thực từ cổ đông.</w:t>
      </w:r>
    </w:p>
    <w:p w14:paraId="6D4E5A1E" w14:textId="513D225E" w:rsidR="00AC39E9" w:rsidRPr="000272A8" w:rsidRDefault="002415CC" w:rsidP="00AC39E9">
      <w:pPr>
        <w:spacing w:after="120" w:line="240" w:lineRule="auto"/>
        <w:ind w:firstLine="720"/>
        <w:jc w:val="both"/>
        <w:rPr>
          <w:rFonts w:ascii="Times New Roman" w:hAnsi="Times New Roman"/>
          <w:sz w:val="26"/>
          <w:szCs w:val="26"/>
          <w:lang w:val="vi-VN"/>
        </w:rPr>
      </w:pPr>
      <w:r w:rsidRPr="000272A8">
        <w:rPr>
          <w:rFonts w:ascii="Times New Roman" w:hAnsi="Times New Roman"/>
          <w:bCs/>
          <w:sz w:val="26"/>
          <w:szCs w:val="26"/>
          <w:lang w:val="vi-VN"/>
        </w:rPr>
        <w:t>q</w:t>
      </w:r>
      <w:r w:rsidR="00AC39E9" w:rsidRPr="000272A8">
        <w:rPr>
          <w:rFonts w:ascii="Times New Roman" w:hAnsi="Times New Roman"/>
          <w:bCs/>
          <w:sz w:val="26"/>
          <w:szCs w:val="26"/>
          <w:lang w:val="vi-VN"/>
        </w:rPr>
        <w:t>) “</w:t>
      </w:r>
      <w:r w:rsidR="00AC39E9" w:rsidRPr="000272A8">
        <w:rPr>
          <w:rFonts w:ascii="Times New Roman" w:hAnsi="Times New Roman"/>
          <w:i/>
          <w:sz w:val="26"/>
          <w:szCs w:val="26"/>
          <w:lang w:val="vi-VN"/>
        </w:rPr>
        <w:t>Mã đăng nhập (ID) của cổ đông</w:t>
      </w:r>
      <w:r w:rsidR="00AC39E9" w:rsidRPr="000272A8">
        <w:rPr>
          <w:rFonts w:ascii="Times New Roman" w:hAnsi="Times New Roman"/>
          <w:bCs/>
          <w:sz w:val="26"/>
          <w:szCs w:val="26"/>
          <w:lang w:val="vi-VN"/>
        </w:rPr>
        <w:t>” là Số Giấy tờ pháp lý cá nhân; Mã số doanh nghiệp; Mã số nhà đầu tư nước ngoài, hoặc các hình thức khác đã được đăng ký tại Petrolimex hoặc được đăng ký tại Tổng công ty Lưu ký và Bù trừ Chứng khoán Việt Nam (VSDC).</w:t>
      </w:r>
    </w:p>
    <w:p w14:paraId="71E42961" w14:textId="315C4EC9" w:rsidR="00AC39E9" w:rsidRPr="000272A8" w:rsidRDefault="002415CC" w:rsidP="00AC39E9">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r</w:t>
      </w:r>
      <w:r w:rsidR="00AC39E9" w:rsidRPr="000272A8">
        <w:rPr>
          <w:rFonts w:ascii="Times New Roman" w:hAnsi="Times New Roman"/>
          <w:bCs/>
          <w:sz w:val="26"/>
          <w:szCs w:val="26"/>
          <w:lang w:val="vi-VN"/>
        </w:rPr>
        <w:t>) Các từ ngữ, thuật ngữ khác theo quy định tại Điều lệ Petrolimex.</w:t>
      </w:r>
    </w:p>
    <w:p w14:paraId="59147170" w14:textId="77777777" w:rsidR="00AC39E9" w:rsidRPr="000272A8" w:rsidRDefault="00AC39E9" w:rsidP="00AC39E9">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2. Trong Quy chế này, các tham chiếu tới một hoặc một số điều khoản hoặc văn bản pháp luật sẽ bao gồm cả những sửa đổi bổ sung hoặc văn bản thay thế các văn bản đó.</w:t>
      </w:r>
    </w:p>
    <w:p w14:paraId="62A74D34" w14:textId="3D47384E" w:rsidR="00262CFC" w:rsidRPr="000272A8" w:rsidRDefault="004126F2" w:rsidP="00796C7F">
      <w:pPr>
        <w:spacing w:after="120" w:line="240" w:lineRule="auto"/>
        <w:ind w:firstLine="709"/>
        <w:rPr>
          <w:rFonts w:ascii="Times New Roman" w:hAnsi="Times New Roman"/>
          <w:b/>
          <w:sz w:val="26"/>
          <w:szCs w:val="26"/>
          <w:lang w:val="vi-VN"/>
        </w:rPr>
      </w:pPr>
      <w:r w:rsidRPr="000272A8">
        <w:rPr>
          <w:rFonts w:ascii="Times New Roman" w:hAnsi="Times New Roman"/>
          <w:b/>
          <w:sz w:val="26"/>
          <w:szCs w:val="26"/>
          <w:lang w:val="vi-VN"/>
        </w:rPr>
        <w:lastRenderedPageBreak/>
        <w:t xml:space="preserve">Điều </w:t>
      </w:r>
      <w:r w:rsidR="00A44257" w:rsidRPr="000272A8">
        <w:rPr>
          <w:rFonts w:ascii="Times New Roman" w:hAnsi="Times New Roman"/>
          <w:b/>
          <w:sz w:val="26"/>
          <w:szCs w:val="26"/>
          <w:lang w:val="vi-VN"/>
        </w:rPr>
        <w:t>3</w:t>
      </w:r>
      <w:r w:rsidRPr="000272A8">
        <w:rPr>
          <w:rFonts w:ascii="Times New Roman" w:hAnsi="Times New Roman"/>
          <w:b/>
          <w:sz w:val="26"/>
          <w:szCs w:val="26"/>
          <w:lang w:val="vi-VN"/>
        </w:rPr>
        <w:t xml:space="preserve">. </w:t>
      </w:r>
      <w:r w:rsidR="00FC3B2A" w:rsidRPr="000272A8">
        <w:rPr>
          <w:rFonts w:ascii="Times New Roman" w:hAnsi="Times New Roman"/>
          <w:b/>
          <w:sz w:val="26"/>
          <w:szCs w:val="26"/>
          <w:lang w:val="vi-VN"/>
        </w:rPr>
        <w:t>Các nguyên tắc quản trị của Petrolimex</w:t>
      </w:r>
    </w:p>
    <w:p w14:paraId="6B6F46A7" w14:textId="77777777" w:rsidR="004126F2" w:rsidRPr="000272A8" w:rsidRDefault="004126F2" w:rsidP="004126F2">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Các nguyên tắc quản trị Petrolimex bao gồm:</w:t>
      </w:r>
    </w:p>
    <w:p w14:paraId="26F67625" w14:textId="7047E685" w:rsidR="004126F2" w:rsidRPr="000272A8" w:rsidRDefault="00A44257" w:rsidP="004126F2">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1.</w:t>
      </w:r>
      <w:r w:rsidR="004126F2" w:rsidRPr="000272A8">
        <w:rPr>
          <w:rFonts w:ascii="Times New Roman" w:hAnsi="Times New Roman"/>
          <w:bCs/>
          <w:sz w:val="26"/>
          <w:szCs w:val="26"/>
          <w:lang w:val="vi-VN"/>
        </w:rPr>
        <w:t xml:space="preserve"> Đảm bảo một cơ cấu quản trị hiệu quả;</w:t>
      </w:r>
    </w:p>
    <w:p w14:paraId="581F3E7C" w14:textId="11636286" w:rsidR="004126F2" w:rsidRPr="000272A8" w:rsidRDefault="00A44257" w:rsidP="004126F2">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2.</w:t>
      </w:r>
      <w:r w:rsidR="004126F2" w:rsidRPr="000272A8">
        <w:rPr>
          <w:rFonts w:ascii="Times New Roman" w:hAnsi="Times New Roman"/>
          <w:bCs/>
          <w:sz w:val="26"/>
          <w:szCs w:val="26"/>
          <w:lang w:val="vi-VN"/>
        </w:rPr>
        <w:t xml:space="preserve"> Đảm bảo quyền lợi của cổ đông;</w:t>
      </w:r>
    </w:p>
    <w:p w14:paraId="41ACFB1B" w14:textId="2CC758DE" w:rsidR="004126F2" w:rsidRPr="000272A8" w:rsidRDefault="00A44257" w:rsidP="004126F2">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3.</w:t>
      </w:r>
      <w:r w:rsidR="004126F2" w:rsidRPr="000272A8">
        <w:rPr>
          <w:rFonts w:ascii="Times New Roman" w:hAnsi="Times New Roman"/>
          <w:bCs/>
          <w:sz w:val="26"/>
          <w:szCs w:val="26"/>
          <w:lang w:val="vi-VN"/>
        </w:rPr>
        <w:t xml:space="preserve"> Đối xử công bằng giữa các cổ đông;</w:t>
      </w:r>
    </w:p>
    <w:p w14:paraId="242A0F68" w14:textId="76A8FA3D" w:rsidR="004126F2" w:rsidRPr="000272A8" w:rsidRDefault="00A44257" w:rsidP="004126F2">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4.</w:t>
      </w:r>
      <w:r w:rsidR="004126F2" w:rsidRPr="000272A8">
        <w:rPr>
          <w:rFonts w:ascii="Times New Roman" w:hAnsi="Times New Roman"/>
          <w:bCs/>
          <w:sz w:val="26"/>
          <w:szCs w:val="26"/>
          <w:lang w:val="vi-VN"/>
        </w:rPr>
        <w:t xml:space="preserve"> Đảm bảo vai trò của những người có quyền lợi liên quan đến Petrolimex;</w:t>
      </w:r>
    </w:p>
    <w:p w14:paraId="7C9DBF07" w14:textId="4B94DBD6" w:rsidR="004126F2" w:rsidRPr="000272A8" w:rsidRDefault="00A44257" w:rsidP="004126F2">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5.</w:t>
      </w:r>
      <w:r w:rsidR="004126F2" w:rsidRPr="000272A8">
        <w:rPr>
          <w:rFonts w:ascii="Times New Roman" w:hAnsi="Times New Roman"/>
          <w:bCs/>
          <w:sz w:val="26"/>
          <w:szCs w:val="26"/>
          <w:lang w:val="vi-VN"/>
        </w:rPr>
        <w:t xml:space="preserve"> Minh bạch trong hoạt động của Petrolimex;</w:t>
      </w:r>
    </w:p>
    <w:p w14:paraId="4AB65CDD" w14:textId="28C28D51" w:rsidR="004126F2" w:rsidRPr="000272A8" w:rsidRDefault="00A44257" w:rsidP="004126F2">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6.</w:t>
      </w:r>
      <w:r w:rsidR="004126F2" w:rsidRPr="000272A8">
        <w:rPr>
          <w:rFonts w:ascii="Times New Roman" w:hAnsi="Times New Roman"/>
          <w:bCs/>
          <w:sz w:val="26"/>
          <w:szCs w:val="26"/>
          <w:lang w:val="vi-VN"/>
        </w:rPr>
        <w:t xml:space="preserve"> Lãnh đạo và kiểm soát Petrolimex có hiệu quả.</w:t>
      </w:r>
    </w:p>
    <w:p w14:paraId="65448AD4" w14:textId="77777777" w:rsidR="004126F2" w:rsidRPr="000272A8" w:rsidRDefault="004126F2" w:rsidP="00796C7F">
      <w:pPr>
        <w:spacing w:after="0" w:line="240" w:lineRule="auto"/>
        <w:rPr>
          <w:rFonts w:ascii="Times New Roman" w:hAnsi="Times New Roman"/>
          <w:bCs/>
          <w:sz w:val="26"/>
          <w:szCs w:val="26"/>
          <w:lang w:val="vi-VN"/>
        </w:rPr>
      </w:pPr>
    </w:p>
    <w:p w14:paraId="46BF7BA6" w14:textId="77777777" w:rsidR="004126F2" w:rsidRPr="000272A8" w:rsidRDefault="004126F2" w:rsidP="006747FF">
      <w:pPr>
        <w:spacing w:after="0" w:line="240" w:lineRule="auto"/>
        <w:jc w:val="center"/>
        <w:rPr>
          <w:rFonts w:ascii="Times New Roman" w:hAnsi="Times New Roman"/>
          <w:b/>
          <w:sz w:val="26"/>
          <w:szCs w:val="26"/>
          <w:lang w:val="vi-VN"/>
        </w:rPr>
      </w:pPr>
    </w:p>
    <w:p w14:paraId="4749BCE6" w14:textId="77777777" w:rsidR="00873322" w:rsidRPr="000272A8" w:rsidRDefault="00873322" w:rsidP="006747FF">
      <w:pPr>
        <w:spacing w:after="0" w:line="240" w:lineRule="auto"/>
        <w:jc w:val="center"/>
        <w:rPr>
          <w:rFonts w:ascii="Times New Roman" w:hAnsi="Times New Roman"/>
          <w:b/>
          <w:sz w:val="26"/>
          <w:szCs w:val="26"/>
          <w:lang w:val="vi-VN"/>
        </w:rPr>
      </w:pPr>
      <w:r w:rsidRPr="000272A8">
        <w:rPr>
          <w:rFonts w:ascii="Times New Roman" w:hAnsi="Times New Roman"/>
          <w:b/>
          <w:sz w:val="26"/>
          <w:szCs w:val="26"/>
          <w:lang w:val="vi-VN"/>
        </w:rPr>
        <w:t xml:space="preserve">CHƯƠNG II. </w:t>
      </w:r>
    </w:p>
    <w:p w14:paraId="72E0AACE" w14:textId="77777777" w:rsidR="00873322" w:rsidRPr="000272A8" w:rsidRDefault="00873322" w:rsidP="006747FF">
      <w:pPr>
        <w:spacing w:after="0" w:line="240" w:lineRule="auto"/>
        <w:jc w:val="center"/>
        <w:rPr>
          <w:rFonts w:ascii="Times New Roman" w:hAnsi="Times New Roman"/>
          <w:b/>
          <w:sz w:val="26"/>
          <w:szCs w:val="26"/>
          <w:lang w:val="vi-VN"/>
        </w:rPr>
      </w:pPr>
      <w:r w:rsidRPr="000272A8">
        <w:rPr>
          <w:rFonts w:ascii="Times New Roman" w:hAnsi="Times New Roman"/>
          <w:b/>
          <w:sz w:val="26"/>
          <w:szCs w:val="26"/>
          <w:lang w:val="vi-VN"/>
        </w:rPr>
        <w:t>CỔ ĐÔNG VÀ ĐẠI HỘI ĐỒNG CỔ ĐÔNG</w:t>
      </w:r>
    </w:p>
    <w:p w14:paraId="603A9A09" w14:textId="77777777" w:rsidR="006351CD" w:rsidRPr="000272A8" w:rsidRDefault="006351CD" w:rsidP="006747FF">
      <w:pPr>
        <w:spacing w:after="0" w:line="240" w:lineRule="auto"/>
        <w:jc w:val="center"/>
        <w:rPr>
          <w:rFonts w:ascii="Times New Roman" w:hAnsi="Times New Roman"/>
          <w:b/>
          <w:sz w:val="26"/>
          <w:szCs w:val="26"/>
          <w:lang w:val="vi-VN"/>
        </w:rPr>
      </w:pPr>
    </w:p>
    <w:p w14:paraId="30058637" w14:textId="77777777" w:rsidR="00873322" w:rsidRPr="000272A8" w:rsidRDefault="00873322" w:rsidP="006747FF">
      <w:pPr>
        <w:spacing w:after="0" w:line="240" w:lineRule="auto"/>
        <w:jc w:val="center"/>
        <w:rPr>
          <w:rFonts w:ascii="Times New Roman" w:hAnsi="Times New Roman"/>
          <w:b/>
          <w:sz w:val="26"/>
          <w:szCs w:val="26"/>
          <w:lang w:val="vi-VN"/>
        </w:rPr>
      </w:pPr>
      <w:r w:rsidRPr="000272A8">
        <w:rPr>
          <w:rFonts w:ascii="Times New Roman" w:hAnsi="Times New Roman"/>
          <w:b/>
          <w:sz w:val="26"/>
          <w:szCs w:val="26"/>
          <w:lang w:val="vi-VN"/>
        </w:rPr>
        <w:t>Mục 1. Cổ đông</w:t>
      </w:r>
    </w:p>
    <w:p w14:paraId="5EFABCAD" w14:textId="77777777" w:rsidR="00262CFC" w:rsidRPr="000272A8" w:rsidRDefault="00262CFC" w:rsidP="006747FF">
      <w:pPr>
        <w:spacing w:after="0" w:line="240" w:lineRule="auto"/>
        <w:jc w:val="center"/>
        <w:rPr>
          <w:rFonts w:ascii="Times New Roman" w:hAnsi="Times New Roman"/>
          <w:b/>
          <w:sz w:val="26"/>
          <w:szCs w:val="26"/>
          <w:lang w:val="vi-VN"/>
        </w:rPr>
      </w:pPr>
    </w:p>
    <w:p w14:paraId="54252ABD" w14:textId="4AB41778" w:rsidR="00873322" w:rsidRPr="000272A8" w:rsidRDefault="00873322" w:rsidP="00796C7F">
      <w:pPr>
        <w:pStyle w:val="Heading1"/>
        <w:rPr>
          <w:rFonts w:ascii="Times New Roman" w:hAnsi="Times New Roman" w:cs="Times New Roman"/>
          <w:b w:val="0"/>
          <w:sz w:val="26"/>
          <w:szCs w:val="26"/>
          <w:lang w:val="vi-VN"/>
        </w:rPr>
      </w:pPr>
      <w:r w:rsidRPr="000272A8">
        <w:rPr>
          <w:rFonts w:ascii="Times New Roman" w:hAnsi="Times New Roman" w:cs="Times New Roman"/>
          <w:sz w:val="26"/>
          <w:szCs w:val="26"/>
          <w:lang w:val="vi-VN"/>
        </w:rPr>
        <w:t xml:space="preserve">Điều </w:t>
      </w:r>
      <w:r w:rsidR="00B57917" w:rsidRPr="000272A8">
        <w:rPr>
          <w:rFonts w:ascii="Times New Roman" w:hAnsi="Times New Roman" w:cs="Times New Roman"/>
          <w:sz w:val="26"/>
          <w:szCs w:val="26"/>
          <w:lang w:val="vi-VN"/>
        </w:rPr>
        <w:t>4</w:t>
      </w:r>
      <w:r w:rsidRPr="000272A8">
        <w:rPr>
          <w:rFonts w:ascii="Times New Roman" w:hAnsi="Times New Roman" w:cs="Times New Roman"/>
          <w:sz w:val="26"/>
          <w:szCs w:val="26"/>
          <w:lang w:val="vi-VN"/>
        </w:rPr>
        <w:t>. Quyền của cổ đông</w:t>
      </w:r>
    </w:p>
    <w:p w14:paraId="75E64B72" w14:textId="4590338E" w:rsidR="004429DE" w:rsidRPr="000272A8" w:rsidRDefault="004429DE" w:rsidP="004429DE">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1. Cổ đông là cá nhân, tổ chức</w:t>
      </w:r>
      <w:r w:rsidRPr="000272A8">
        <w:rPr>
          <w:rFonts w:ascii="Times New Roman" w:hAnsi="Times New Roman"/>
          <w:sz w:val="26"/>
          <w:szCs w:val="26"/>
          <w:lang w:val="vi-VN"/>
        </w:rPr>
        <w:t xml:space="preserve"> sở hữu</w:t>
      </w:r>
      <w:r w:rsidRPr="000272A8">
        <w:rPr>
          <w:rFonts w:ascii="Times New Roman" w:hAnsi="Times New Roman"/>
          <w:bCs/>
          <w:sz w:val="26"/>
          <w:szCs w:val="26"/>
          <w:lang w:val="vi-VN"/>
        </w:rPr>
        <w:t xml:space="preserve"> ít nhất một cổ phần của Petrolimex, có các quyền và nghĩa vụ tương ứng theo số cổ phần và loại cổ phần mà họ sở hữu. Cổ đông chỉ chịu trách nhiệm về nợ và các nghĩa vụ tài sản khác của Petrolimex trong phạm vi số vốn đã góp vào Petrolimex.</w:t>
      </w:r>
    </w:p>
    <w:p w14:paraId="1EE93CDE" w14:textId="77777777" w:rsidR="004429DE" w:rsidRPr="000272A8" w:rsidRDefault="004429DE" w:rsidP="004429DE">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2. Cổ đông phổ thông có các quyền sau:</w:t>
      </w:r>
    </w:p>
    <w:p w14:paraId="4A942821" w14:textId="2D9CAAFF" w:rsidR="00664F44" w:rsidRPr="00067EF3" w:rsidRDefault="004429DE" w:rsidP="00067EF3">
      <w:pPr>
        <w:spacing w:after="120" w:line="240" w:lineRule="auto"/>
        <w:ind w:firstLine="720"/>
        <w:jc w:val="both"/>
        <w:rPr>
          <w:rFonts w:ascii="Times New Roman" w:hAnsi="Times New Roman"/>
          <w:sz w:val="26"/>
          <w:szCs w:val="26"/>
          <w:lang w:val="vi-VN"/>
        </w:rPr>
      </w:pPr>
      <w:r w:rsidRPr="000272A8">
        <w:rPr>
          <w:rFonts w:ascii="Times New Roman" w:hAnsi="Times New Roman"/>
          <w:bCs/>
          <w:sz w:val="26"/>
          <w:szCs w:val="26"/>
          <w:lang w:val="vi-VN"/>
        </w:rPr>
        <w:t>a)</w:t>
      </w:r>
      <w:r w:rsidR="00B6632B" w:rsidRPr="00B6632B">
        <w:rPr>
          <w:rFonts w:ascii="Times New Roman" w:hAnsi="Times New Roman"/>
          <w:bCs/>
          <w:sz w:val="26"/>
          <w:szCs w:val="26"/>
          <w:lang w:val="vi-VN"/>
        </w:rPr>
        <w:t xml:space="preserve"> </w:t>
      </w:r>
      <w:r w:rsidR="00067EF3" w:rsidRPr="000272A8">
        <w:rPr>
          <w:rFonts w:ascii="Times New Roman" w:hAnsi="Times New Roman"/>
          <w:bCs/>
          <w:sz w:val="26"/>
          <w:szCs w:val="26"/>
          <w:lang w:val="vi-VN"/>
        </w:rPr>
        <w:t>Tham dự, phát biểu trong các cuộc họp Đại hội đồng cổ đông và thực hiện quyền biểu quyết trực tiếp tại cuộc họp Đại hội đồng cổ đông hoặc thông qua đại diện theo ủy quyền hoặc thực hiện bỏ phiếu từ xa</w:t>
      </w:r>
      <w:r w:rsidR="00067EF3" w:rsidRPr="00067EF3">
        <w:rPr>
          <w:rFonts w:ascii="Times New Roman" w:hAnsi="Times New Roman"/>
          <w:bCs/>
          <w:sz w:val="26"/>
          <w:szCs w:val="26"/>
          <w:lang w:val="vi-VN"/>
        </w:rPr>
        <w:t>. Mỗi cổ phần phổ thông có một phiếu biểu quyết.</w:t>
      </w:r>
    </w:p>
    <w:p w14:paraId="09374355" w14:textId="77777777" w:rsidR="004429DE" w:rsidRPr="000272A8" w:rsidRDefault="004429DE" w:rsidP="004429DE">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b) Nhận cổ tức với mức theo quyết định của Đại hội đồng cổ đông;</w:t>
      </w:r>
    </w:p>
    <w:p w14:paraId="281ED658" w14:textId="77777777" w:rsidR="004429DE" w:rsidRPr="000272A8" w:rsidRDefault="004429DE" w:rsidP="004429DE">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c) Ưu tiên mua cổ phần mới chào bán tương ứng với tỷ lệ sở hữu cổ phần phổ thông của từng cổ đông trong Petrolimex;</w:t>
      </w:r>
    </w:p>
    <w:p w14:paraId="4211A5DE" w14:textId="77777777" w:rsidR="004429DE" w:rsidRPr="000272A8" w:rsidRDefault="004429DE" w:rsidP="004429DE">
      <w:pPr>
        <w:spacing w:after="120" w:line="240" w:lineRule="auto"/>
        <w:ind w:firstLine="720"/>
        <w:jc w:val="both"/>
        <w:rPr>
          <w:rFonts w:ascii="Times New Roman" w:hAnsi="Times New Roman"/>
          <w:bCs/>
          <w:sz w:val="26"/>
          <w:szCs w:val="26"/>
          <w:lang w:val="vi-VN"/>
        </w:rPr>
      </w:pPr>
      <w:r w:rsidRPr="000272A8">
        <w:rPr>
          <w:rFonts w:ascii="Times New Roman" w:hAnsi="Times New Roman"/>
          <w:sz w:val="26"/>
          <w:szCs w:val="26"/>
          <w:lang w:val="vi-VN"/>
        </w:rPr>
        <w:t xml:space="preserve">d) Tự do chuyển nhượng cổ phần của mình cho người khác theo quy định của pháp luật </w:t>
      </w:r>
      <w:r w:rsidRPr="000272A8">
        <w:rPr>
          <w:rFonts w:ascii="Times New Roman" w:hAnsi="Times New Roman"/>
          <w:color w:val="000000" w:themeColor="text1"/>
          <w:sz w:val="26"/>
          <w:szCs w:val="26"/>
          <w:lang w:val="vi-VN"/>
        </w:rPr>
        <w:t>và Điều lệ Petrolimex</w:t>
      </w:r>
      <w:r w:rsidRPr="000272A8">
        <w:rPr>
          <w:rFonts w:ascii="Times New Roman" w:hAnsi="Times New Roman"/>
          <w:sz w:val="26"/>
          <w:szCs w:val="26"/>
          <w:lang w:val="vi-VN"/>
        </w:rPr>
        <w:t>;</w:t>
      </w:r>
    </w:p>
    <w:p w14:paraId="3A14FC75" w14:textId="77777777" w:rsidR="004429DE" w:rsidRPr="000272A8" w:rsidRDefault="004429DE" w:rsidP="004429DE">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đ) Xem xét, tra cứu và trích lục thông tin về tên và địa chỉ liên lạc trong danh sách cổ đông có quyền biểu quyết; yêu cầu sửa đổi thông tin không chính xác của mình;</w:t>
      </w:r>
    </w:p>
    <w:p w14:paraId="5225E0EE" w14:textId="77777777" w:rsidR="004429DE" w:rsidRPr="000272A8" w:rsidRDefault="004429DE" w:rsidP="004429DE">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e) Xem xét, tra cứu, trích lục hoặc sao chụp Điều lệ Petrolimex, biên bản họp Đại hội đồng cổ đông và nghị quyết Đại hội đồng cổ đông;</w:t>
      </w:r>
    </w:p>
    <w:p w14:paraId="1232EECB" w14:textId="77777777" w:rsidR="004429DE" w:rsidRPr="000272A8" w:rsidRDefault="004429DE" w:rsidP="004429DE">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g) Khi Petrolimex giải thể hoặc phá sản, được nhận một phần tài sản còn lại tương ứng với tỷ lệ sở hữu cổ phần tại Petrolimex;</w:t>
      </w:r>
    </w:p>
    <w:p w14:paraId="46FF9D8A" w14:textId="77777777" w:rsidR="004429DE" w:rsidRPr="000272A8" w:rsidRDefault="004429DE" w:rsidP="004429DE">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h) Yêu cầu Petrolimex mua lại cổ phần của họ trong các trường hợp quy định tại Điều 132 Luật doanh nghiệp;</w:t>
      </w:r>
    </w:p>
    <w:p w14:paraId="574B8F06" w14:textId="77777777" w:rsidR="004429DE" w:rsidRPr="000272A8" w:rsidRDefault="004429DE" w:rsidP="004429DE">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lastRenderedPageBreak/>
        <w:t>i) Được đối xử bình đẳng. Mỗi cổ phần của cùng một loại đều tạo cho cổ đông sở hữu các quyền, nghĩa vụ và lợi ích ngang nhau. Trường hợp Petrolimex có các loại cổ phần ưu đãi, các quyền và nghĩa vụ gắn liền với các loại cổ phần ưu đãi phải được Đại hội đồng cổ đông thông qua và công bố đầy đủ cho cổ đông;</w:t>
      </w:r>
    </w:p>
    <w:p w14:paraId="08BAB57F" w14:textId="77777777" w:rsidR="004429DE" w:rsidRPr="000272A8" w:rsidRDefault="004429DE" w:rsidP="004429DE">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k) Được tiếp cận đầy đủ thông tin định kỳ và thông tin bất thường do Petrolimex công bố theo quy định của pháp luật;</w:t>
      </w:r>
    </w:p>
    <w:p w14:paraId="7DD17438" w14:textId="77777777" w:rsidR="004429DE" w:rsidRPr="000272A8" w:rsidRDefault="004429DE" w:rsidP="004429DE">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l) Được bảo vệ các quyền, lợi ích hợp pháp của mình; đề nghị đình chỉ, hủy bỏ nghị quyết, quyết định của Đại hội đồng cổ đông, Hội đồng quản trị theo quy định của Luật Doanh nghiệp;</w:t>
      </w:r>
    </w:p>
    <w:p w14:paraId="67647330" w14:textId="4844CDBC" w:rsidR="004429DE" w:rsidRPr="000272A8" w:rsidRDefault="004429DE" w:rsidP="004429DE">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m) Các quyền khác theo quy định của pháp luật</w:t>
      </w:r>
      <w:r w:rsidR="00D65CDD" w:rsidRPr="000272A8">
        <w:rPr>
          <w:rFonts w:ascii="Times New Roman" w:hAnsi="Times New Roman"/>
          <w:bCs/>
          <w:sz w:val="26"/>
          <w:szCs w:val="26"/>
          <w:lang w:val="vi-VN"/>
        </w:rPr>
        <w:t xml:space="preserve"> và </w:t>
      </w:r>
      <w:r w:rsidR="00DE2862" w:rsidRPr="000272A8">
        <w:rPr>
          <w:rFonts w:ascii="Times New Roman" w:hAnsi="Times New Roman"/>
          <w:bCs/>
          <w:sz w:val="26"/>
          <w:szCs w:val="26"/>
          <w:lang w:val="vi-VN"/>
        </w:rPr>
        <w:t>Điều lệ Petrolimex</w:t>
      </w:r>
      <w:r w:rsidRPr="000272A8">
        <w:rPr>
          <w:rFonts w:ascii="Times New Roman" w:hAnsi="Times New Roman"/>
          <w:bCs/>
          <w:sz w:val="26"/>
          <w:szCs w:val="26"/>
          <w:lang w:val="vi-VN"/>
        </w:rPr>
        <w:t>.</w:t>
      </w:r>
    </w:p>
    <w:p w14:paraId="13A3F98B" w14:textId="77777777" w:rsidR="004429DE" w:rsidRPr="000272A8" w:rsidRDefault="004429DE" w:rsidP="004429DE">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3. Cổ đông hoặc nhóm cổ đông sở hữu từ 5% tổng số cổ phần phổ thông trở lên có quyền sau đây:</w:t>
      </w:r>
    </w:p>
    <w:p w14:paraId="14A8FBB3" w14:textId="77777777" w:rsidR="004429DE" w:rsidRPr="000272A8" w:rsidRDefault="004429DE" w:rsidP="004429DE">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a) Yêu cầu Hội đồng quản trị thực hiện việc triệu tập họp Đại hội đồng cổ đông theo các quy định tại khoản 3 Điều 115 và Điều 140 Luật Doanh nghiệp;</w:t>
      </w:r>
    </w:p>
    <w:p w14:paraId="31CCD054" w14:textId="77777777" w:rsidR="004429DE" w:rsidRPr="000272A8" w:rsidRDefault="004429DE" w:rsidP="004429DE">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b) Xem xét, tra cứu, trích lục số biên bản và nghị quyết, quyết định của Hội đồng quản trị, báo cáo tài chính bán niên và hằng năm, báo cáo của Ban kiểm soát, hợp đồng, giao dịch phải thông qua Hội đồng quản trị và tài liệu khác, trừ tài liệu liên quan đến bí mật thương mại, bí mật kinh doanh của Petrolimex;</w:t>
      </w:r>
    </w:p>
    <w:p w14:paraId="1960F93D" w14:textId="77777777" w:rsidR="004429DE" w:rsidRPr="000272A8" w:rsidRDefault="004429DE" w:rsidP="004429DE">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c) Yêu cầu Ban kiểm soát kiểm tra từng vấn đề cụ thể liên quan đến quản lý, điều hành hoạt động của Petrolimex khi xét thấy cần thiết. Yêu cầu phải bằng văn bản và phải bao gồm các nội dung sau đây: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số lượng cổ phần và thời điểm đăng ký cổ phần của từng cổ đông, tổng số cổ phần của cả nhóm cổ đông và tỷ lệ sở hữu trong tổng số cổ phần của Petrolimex; vấn đề cần kiểm tra, mục đích kiểm tra;</w:t>
      </w:r>
    </w:p>
    <w:p w14:paraId="38466104" w14:textId="77777777" w:rsidR="004429DE" w:rsidRPr="000272A8" w:rsidRDefault="004429DE" w:rsidP="004429DE">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d) Kiến nghị vấn đề đưa vào chương trình họp Đại hội đồng cổ đông. Kiến nghị phải bằng văn bản và được gửi đến Petrolimex chậm nhất là 03 ngày làm việc trước ngày khai mạc. Kiến nghị phải ghi rõ tên cổ đông, số lượng từng loại cổ phần của cổ đông, vấn đề kiến nghị đưa vào chương trình họp;</w:t>
      </w:r>
    </w:p>
    <w:p w14:paraId="7F04B7B5" w14:textId="77777777" w:rsidR="004429DE" w:rsidRPr="000272A8" w:rsidRDefault="004429DE" w:rsidP="004429DE">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đ) Các quyền khác theo quy định của pháp luật và Điều lệ Petrolimex.</w:t>
      </w:r>
    </w:p>
    <w:p w14:paraId="7308921D" w14:textId="77777777" w:rsidR="004429DE" w:rsidRPr="000272A8" w:rsidRDefault="004429DE" w:rsidP="004429DE">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4. Cổ đông hoặc nhóm cổ đông sở hữu từ 10% tổng số cổ phần phổ thông trở lên có quyền đề cử người vào Hội đồng quản trị, Ban kiểm soát. Việc đề cử người vào Hội đồng quản trị và Ban kiểm soát thực hiện như sau:</w:t>
      </w:r>
    </w:p>
    <w:p w14:paraId="2ADA4A03" w14:textId="77777777" w:rsidR="004429DE" w:rsidRPr="000272A8" w:rsidRDefault="004429DE" w:rsidP="004429DE">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a) Các cổ đông phổ thông hợp thành nhóm để đề cử người vào Hội đồng quản trị và Ban kiểm soát phải thông báo về việc họp nhóm cho các cổ đông dự họp biết trước khi khai mạc Đại hội đồng cổ đông;</w:t>
      </w:r>
    </w:p>
    <w:p w14:paraId="13562916" w14:textId="77777777" w:rsidR="004429DE" w:rsidRPr="000272A8" w:rsidRDefault="004429DE" w:rsidP="004429DE">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 xml:space="preserve">b) Căn cứ số lượng thành viên Hội đồng quản trị và Ban kiểm soát, cổ đông hoặc nhóm cổ đông quy định tại khoản này được quyền đề cử một hoặc một số người theo quyết định của Đại hội đồng cổ đông làm ứng cử viên Hội đồng quản trị và Ban kiểm soát. Trường hợp số ứng cử viên được cổ đông hoặc nhóm cổ đông đề cử thấp hơn số </w:t>
      </w:r>
      <w:r w:rsidRPr="000272A8">
        <w:rPr>
          <w:rFonts w:ascii="Times New Roman" w:hAnsi="Times New Roman"/>
          <w:bCs/>
          <w:sz w:val="26"/>
          <w:szCs w:val="26"/>
          <w:lang w:val="vi-VN"/>
        </w:rPr>
        <w:lastRenderedPageBreak/>
        <w:t>ứng cử viên mà họ được quyền đề cử theo quyết định của Đại hội đồng cổ đông thì số ứng cử viên còn lại do Hội đồng quản trị, Ban kiểm soát và các cổ đông khác đề cử.</w:t>
      </w:r>
    </w:p>
    <w:p w14:paraId="6B72FC38" w14:textId="77777777" w:rsidR="004429DE" w:rsidRPr="000272A8" w:rsidRDefault="004429DE" w:rsidP="004429DE">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5. Việc cử người đại diện theo ủy quyền thực hiện theo quy định sau đây:</w:t>
      </w:r>
    </w:p>
    <w:p w14:paraId="3542D845" w14:textId="77777777" w:rsidR="004429DE" w:rsidRPr="000272A8" w:rsidRDefault="004429DE" w:rsidP="004429DE">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a) Tổ chức là cổ đông Petrolimex có sở hữu tối thiểu 10% tổng số cổ phần phổ thông có thể ủy quyền tối đa 3 người đại diện;</w:t>
      </w:r>
    </w:p>
    <w:p w14:paraId="606FA682" w14:textId="77777777" w:rsidR="004429DE" w:rsidRPr="000272A8" w:rsidRDefault="004429DE" w:rsidP="004429DE">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b) Tổ chức là cổ đông Petrolimex có sở hữu tối thiểu 65% tổng số cổ phần phổ thông có thể ủy quyền tối đa 9 người đại diện.</w:t>
      </w:r>
    </w:p>
    <w:p w14:paraId="55412272" w14:textId="2A871568" w:rsidR="00873322" w:rsidRPr="000272A8" w:rsidRDefault="00873322" w:rsidP="00796C7F">
      <w:pPr>
        <w:pStyle w:val="Heading1"/>
        <w:rPr>
          <w:rFonts w:ascii="Times New Roman" w:hAnsi="Times New Roman" w:cs="Times New Roman"/>
          <w:b w:val="0"/>
          <w:sz w:val="26"/>
          <w:szCs w:val="26"/>
          <w:lang w:val="vi-VN"/>
        </w:rPr>
      </w:pPr>
      <w:r w:rsidRPr="000272A8">
        <w:rPr>
          <w:rFonts w:ascii="Times New Roman" w:hAnsi="Times New Roman" w:cs="Times New Roman"/>
          <w:sz w:val="26"/>
          <w:szCs w:val="26"/>
          <w:lang w:val="vi-VN"/>
        </w:rPr>
        <w:t xml:space="preserve">Điều </w:t>
      </w:r>
      <w:r w:rsidR="003B5D7F" w:rsidRPr="000272A8">
        <w:rPr>
          <w:rFonts w:ascii="Times New Roman" w:hAnsi="Times New Roman" w:cs="Times New Roman"/>
          <w:sz w:val="26"/>
          <w:szCs w:val="26"/>
          <w:lang w:val="vi-VN"/>
        </w:rPr>
        <w:t>5</w:t>
      </w:r>
      <w:r w:rsidRPr="000272A8">
        <w:rPr>
          <w:rFonts w:ascii="Times New Roman" w:hAnsi="Times New Roman" w:cs="Times New Roman"/>
          <w:sz w:val="26"/>
          <w:szCs w:val="26"/>
          <w:lang w:val="vi-VN"/>
        </w:rPr>
        <w:t>. Nghĩa vụ của cổ đông</w:t>
      </w:r>
    </w:p>
    <w:p w14:paraId="6C690704" w14:textId="77777777" w:rsidR="00CE3F96" w:rsidRPr="000272A8" w:rsidRDefault="00CE3F96" w:rsidP="00CE3F96">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Cổ đông phổ thông có các nghĩa vụ sau:</w:t>
      </w:r>
    </w:p>
    <w:p w14:paraId="143F1FDD" w14:textId="77777777" w:rsidR="00CE3F96" w:rsidRPr="000272A8" w:rsidRDefault="00CE3F96" w:rsidP="00CE3F96">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1. Thanh toán đủ và đúng thời hạn số cổ phần cam kết mua.</w:t>
      </w:r>
    </w:p>
    <w:p w14:paraId="54B61B0E" w14:textId="77777777" w:rsidR="00CE3F96" w:rsidRPr="000272A8" w:rsidRDefault="00CE3F96" w:rsidP="00CE3F96">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 xml:space="preserve">2. Không được rút vốn đã góp bằng cổ phần phổ thông ra khỏi Petrolimex dưới mọi hình thức, trừ trường hợp được Petrolimex hoặc người khác mua lại cổ phần. Trường hợp có cổ đông rút một phần hoặc toàn bộ vốn cổ phần đã góp trái với quy định tại khoản này thì cổ đông đó và người có lợi ích liên quan trong Petrolimex phải cùng liên đới chịu trách nhiệm về các khoản nợ và nghĩa vụ tài sản khác của Petrolimex trong phạm vi giá trị cổ phần đã bị rút và các thiệt hại xảy ra. </w:t>
      </w:r>
    </w:p>
    <w:p w14:paraId="6938C3A5" w14:textId="1B4CFD97" w:rsidR="00CE3F96" w:rsidRPr="000272A8" w:rsidRDefault="00CE3F96" w:rsidP="00CE3F96">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 xml:space="preserve">3. Tuân thủ Điều lệ Petrolimex và </w:t>
      </w:r>
      <w:r w:rsidR="00FD73AB" w:rsidRPr="000272A8">
        <w:rPr>
          <w:rFonts w:ascii="Times New Roman" w:hAnsi="Times New Roman"/>
          <w:bCs/>
          <w:sz w:val="26"/>
          <w:szCs w:val="26"/>
          <w:lang w:val="vi-VN"/>
        </w:rPr>
        <w:t>các q</w:t>
      </w:r>
      <w:r w:rsidR="00873322" w:rsidRPr="000272A8">
        <w:rPr>
          <w:rFonts w:ascii="Times New Roman" w:hAnsi="Times New Roman"/>
          <w:bCs/>
          <w:sz w:val="26"/>
          <w:szCs w:val="26"/>
          <w:lang w:val="vi-VN"/>
        </w:rPr>
        <w:t>uy</w:t>
      </w:r>
      <w:r w:rsidRPr="000272A8">
        <w:rPr>
          <w:rFonts w:ascii="Times New Roman" w:hAnsi="Times New Roman"/>
          <w:sz w:val="26"/>
          <w:szCs w:val="26"/>
          <w:lang w:val="vi-VN"/>
        </w:rPr>
        <w:t xml:space="preserve"> chế</w:t>
      </w:r>
      <w:r w:rsidR="00873322" w:rsidRPr="000272A8">
        <w:rPr>
          <w:rFonts w:ascii="Times New Roman" w:hAnsi="Times New Roman"/>
          <w:bCs/>
          <w:sz w:val="26"/>
          <w:szCs w:val="26"/>
          <w:lang w:val="vi-VN"/>
        </w:rPr>
        <w:t xml:space="preserve"> quản lý</w:t>
      </w:r>
      <w:r w:rsidRPr="000272A8">
        <w:rPr>
          <w:rFonts w:ascii="Times New Roman" w:hAnsi="Times New Roman"/>
          <w:sz w:val="26"/>
          <w:szCs w:val="26"/>
          <w:lang w:val="vi-VN"/>
        </w:rPr>
        <w:t xml:space="preserve"> nội bộ của</w:t>
      </w:r>
      <w:r w:rsidRPr="000272A8">
        <w:rPr>
          <w:rFonts w:ascii="Times New Roman" w:hAnsi="Times New Roman"/>
          <w:bCs/>
          <w:sz w:val="26"/>
          <w:szCs w:val="26"/>
          <w:lang w:val="vi-VN"/>
        </w:rPr>
        <w:t xml:space="preserve"> Petrolimex.</w:t>
      </w:r>
    </w:p>
    <w:p w14:paraId="41B68FCC" w14:textId="77777777" w:rsidR="00CE3F96" w:rsidRPr="000272A8" w:rsidRDefault="00CE3F96" w:rsidP="00CE3F96">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4. Chấp hành Nghị quyết, quyết định của Đại hội đồng cổ đông, Hội đồng quản trị.</w:t>
      </w:r>
    </w:p>
    <w:p w14:paraId="13B74C72" w14:textId="282184C0" w:rsidR="00CE3F96" w:rsidRPr="000272A8" w:rsidRDefault="00CE3F96" w:rsidP="00CE3F96">
      <w:pPr>
        <w:spacing w:after="120" w:line="240" w:lineRule="auto"/>
        <w:ind w:firstLine="720"/>
        <w:jc w:val="both"/>
        <w:rPr>
          <w:rFonts w:ascii="Times New Roman" w:hAnsi="Times New Roman"/>
          <w:sz w:val="26"/>
          <w:szCs w:val="26"/>
          <w:lang w:val="vi-VN"/>
        </w:rPr>
      </w:pPr>
      <w:r w:rsidRPr="000272A8">
        <w:rPr>
          <w:rFonts w:ascii="Times New Roman" w:hAnsi="Times New Roman"/>
          <w:bCs/>
          <w:sz w:val="26"/>
          <w:szCs w:val="26"/>
          <w:lang w:val="vi-VN"/>
        </w:rPr>
        <w:t>5. Bảo mật các thông tin được Petrolimex cung cấp theo quy định tại Quy chế này, Điều lệ Petrolimex</w:t>
      </w:r>
      <w:r w:rsidR="00FD73AB" w:rsidRPr="000272A8">
        <w:rPr>
          <w:rFonts w:ascii="Times New Roman" w:hAnsi="Times New Roman"/>
          <w:bCs/>
          <w:sz w:val="26"/>
          <w:szCs w:val="26"/>
          <w:lang w:val="vi-VN"/>
        </w:rPr>
        <w:t>, các quy chế nội bộ</w:t>
      </w:r>
      <w:r w:rsidRPr="000272A8">
        <w:rPr>
          <w:rFonts w:ascii="Times New Roman" w:hAnsi="Times New Roman"/>
          <w:bCs/>
          <w:sz w:val="26"/>
          <w:szCs w:val="26"/>
          <w:lang w:val="vi-VN"/>
        </w:rPr>
        <w:t xml:space="preserve"> và pháp luật; chỉ sử dụng thông tin được cung cấp để thực hiện và bảo vệ quyền và lợi ích hợp pháp của mình; nghiêm cấm phát tán hoặc sao, gửi thông tin được Petrolimex cung cấp cho tổ chức, cá nhân khác</w:t>
      </w:r>
      <w:r w:rsidRPr="000272A8">
        <w:rPr>
          <w:rFonts w:ascii="Times New Roman" w:hAnsi="Times New Roman"/>
          <w:sz w:val="26"/>
          <w:szCs w:val="26"/>
          <w:lang w:val="vi-VN"/>
        </w:rPr>
        <w:t>.</w:t>
      </w:r>
    </w:p>
    <w:p w14:paraId="79FC61E4" w14:textId="77777777" w:rsidR="00CE3F96" w:rsidRPr="000272A8" w:rsidRDefault="00CE3F96" w:rsidP="00CE3F96">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6. Tham dự cuộc họp Đại hội đồng cổ đông và thực hiện quyền biểu quyết thông qua các hình thức sau:</w:t>
      </w:r>
    </w:p>
    <w:p w14:paraId="624455AC" w14:textId="77777777" w:rsidR="00CE3F96" w:rsidRPr="000272A8" w:rsidRDefault="00CE3F96" w:rsidP="00CE3F96">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a) Tham dự và biểu quyết trực tiếp tại cuộc họp;</w:t>
      </w:r>
    </w:p>
    <w:p w14:paraId="72978C69" w14:textId="77777777" w:rsidR="00CE3F96" w:rsidRPr="000272A8" w:rsidRDefault="00CE3F96" w:rsidP="00CE3F96">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b) Ủy quyền cho cá nhân, tổ chức khác tham dự và biểu quyết tại cuộc họp;</w:t>
      </w:r>
    </w:p>
    <w:p w14:paraId="3AF28BAF" w14:textId="77777777" w:rsidR="00CE3F96" w:rsidRPr="000272A8" w:rsidRDefault="00CE3F96" w:rsidP="00CE3F96">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c) Tham dự và biểu quyết thông qua hội nghị trực tuyến, bỏ phiếu điện tử hoặc hình thức điện tử khác;</w:t>
      </w:r>
    </w:p>
    <w:p w14:paraId="05E59603" w14:textId="7735E278" w:rsidR="00CE3F96" w:rsidRPr="000272A8" w:rsidRDefault="00CE3F96" w:rsidP="00CE3F96">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d) Gửi phiếu biểu quyết đến cuộc họp thông qua thư, fax, thư điện tử hoặc thông điệp dữ liệu khác phù hợp với thể thức tiến hành họp và biểu quyết tại cuộc họp Đại hội đồng cổ đông được quy định tại Điều lệ;</w:t>
      </w:r>
    </w:p>
    <w:p w14:paraId="53B8B7F9" w14:textId="77777777" w:rsidR="00CE3F96" w:rsidRPr="000272A8" w:rsidRDefault="00CE3F96" w:rsidP="00CE3F96">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7. Chịu trách nhiệm cá nhân khi nhân danh Petrolimex dưới mọi hình thức để thực hiện một trong các hành vi sau đây:</w:t>
      </w:r>
    </w:p>
    <w:p w14:paraId="70769ED9" w14:textId="77777777" w:rsidR="00CE3F96" w:rsidRPr="000272A8" w:rsidRDefault="00CE3F96" w:rsidP="00CE3F96">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a) Vi phạm pháp luật;</w:t>
      </w:r>
    </w:p>
    <w:p w14:paraId="11B8F168" w14:textId="77777777" w:rsidR="00CE3F96" w:rsidRPr="000272A8" w:rsidRDefault="00CE3F96" w:rsidP="00CE3F96">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b) Tiến hành kinh doanh và các giao dịch khác để tư lợi hoặc phục vụ lợi ích của tổ chức, cá nhân khác;</w:t>
      </w:r>
    </w:p>
    <w:p w14:paraId="7F11DEF2" w14:textId="77777777" w:rsidR="00CE3F96" w:rsidRPr="000272A8" w:rsidRDefault="00CE3F96" w:rsidP="00CE3F96">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c) Thanh toán các khoản nợ chưa đến hạn trước các rủi ro tài chính đối với Petrolimex.</w:t>
      </w:r>
    </w:p>
    <w:p w14:paraId="6BA2E4A5" w14:textId="77777777" w:rsidR="00CE3F96" w:rsidRPr="000272A8" w:rsidRDefault="00CE3F96" w:rsidP="00CE3F96">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lastRenderedPageBreak/>
        <w:t>8. Hoàn thành các nghĩa vụ khác theo quy định của pháp luật hiện hành.</w:t>
      </w:r>
    </w:p>
    <w:p w14:paraId="29F60FA9" w14:textId="77777777" w:rsidR="00262CFC" w:rsidRPr="000272A8" w:rsidRDefault="00262CFC" w:rsidP="006351CD">
      <w:pPr>
        <w:spacing w:after="0" w:line="240" w:lineRule="auto"/>
        <w:jc w:val="center"/>
        <w:rPr>
          <w:rFonts w:ascii="Times New Roman" w:hAnsi="Times New Roman"/>
          <w:b/>
          <w:sz w:val="26"/>
          <w:szCs w:val="26"/>
          <w:lang w:val="vi-VN"/>
        </w:rPr>
      </w:pPr>
    </w:p>
    <w:p w14:paraId="5FC39AE9" w14:textId="77777777" w:rsidR="00873322" w:rsidRPr="000272A8" w:rsidRDefault="00873322" w:rsidP="006351CD">
      <w:pPr>
        <w:spacing w:after="0" w:line="240" w:lineRule="auto"/>
        <w:jc w:val="center"/>
        <w:rPr>
          <w:rFonts w:ascii="Times New Roman" w:hAnsi="Times New Roman"/>
          <w:b/>
          <w:sz w:val="26"/>
          <w:szCs w:val="26"/>
          <w:lang w:val="vi-VN"/>
        </w:rPr>
      </w:pPr>
      <w:r w:rsidRPr="000272A8">
        <w:rPr>
          <w:rFonts w:ascii="Times New Roman" w:hAnsi="Times New Roman"/>
          <w:b/>
          <w:sz w:val="26"/>
          <w:szCs w:val="26"/>
          <w:lang w:val="vi-VN"/>
        </w:rPr>
        <w:t>Mục 2. Đại hội đồng cổ đông</w:t>
      </w:r>
    </w:p>
    <w:p w14:paraId="6E1AD8A6" w14:textId="77777777" w:rsidR="00262CFC" w:rsidRPr="000272A8" w:rsidRDefault="00262CFC" w:rsidP="006351CD">
      <w:pPr>
        <w:spacing w:after="0" w:line="240" w:lineRule="auto"/>
        <w:jc w:val="center"/>
        <w:rPr>
          <w:rFonts w:ascii="Times New Roman" w:hAnsi="Times New Roman"/>
          <w:b/>
          <w:sz w:val="26"/>
          <w:szCs w:val="26"/>
          <w:lang w:val="vi-VN"/>
        </w:rPr>
      </w:pPr>
    </w:p>
    <w:p w14:paraId="16F649C0" w14:textId="73A95648" w:rsidR="00873322" w:rsidRPr="000272A8" w:rsidRDefault="00873322" w:rsidP="00796C7F">
      <w:pPr>
        <w:pStyle w:val="Heading1"/>
        <w:rPr>
          <w:rFonts w:ascii="Times New Roman" w:hAnsi="Times New Roman" w:cs="Times New Roman"/>
          <w:b w:val="0"/>
          <w:sz w:val="26"/>
          <w:szCs w:val="26"/>
          <w:lang w:val="vi-VN"/>
        </w:rPr>
      </w:pPr>
      <w:r w:rsidRPr="000272A8">
        <w:rPr>
          <w:rFonts w:ascii="Times New Roman" w:hAnsi="Times New Roman" w:cs="Times New Roman"/>
          <w:sz w:val="26"/>
          <w:szCs w:val="26"/>
          <w:lang w:val="vi-VN"/>
        </w:rPr>
        <w:t xml:space="preserve">Điều </w:t>
      </w:r>
      <w:r w:rsidR="00C44E89" w:rsidRPr="000272A8">
        <w:rPr>
          <w:rFonts w:ascii="Times New Roman" w:hAnsi="Times New Roman" w:cs="Times New Roman"/>
          <w:sz w:val="26"/>
          <w:szCs w:val="26"/>
          <w:lang w:val="vi-VN"/>
        </w:rPr>
        <w:t>6</w:t>
      </w:r>
      <w:r w:rsidRPr="000272A8">
        <w:rPr>
          <w:rFonts w:ascii="Times New Roman" w:hAnsi="Times New Roman" w:cs="Times New Roman"/>
          <w:sz w:val="26"/>
          <w:szCs w:val="26"/>
          <w:lang w:val="vi-VN"/>
        </w:rPr>
        <w:t xml:space="preserve">. Đại hội đồng cổ đông </w:t>
      </w:r>
    </w:p>
    <w:p w14:paraId="46ACDA95" w14:textId="77777777" w:rsidR="00961A03" w:rsidRPr="000272A8" w:rsidRDefault="00961A03" w:rsidP="00961A03">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1. Đại hội đồng cổ đông gồm tất cả cổ đông có quyền biểu quyết, là cơ quan quyết định cao nhất của Petrolimex. Đại hội đồng cổ đông họp thường niên mỗi năm một lần và trong thời hạn 4 tháng kể từ ngày kết thúc năm tài chính. Hội đồng quản trị quyết định gia hạn họp Đại hội đồng cổ đông thường niên trong trường hợp cần thiết, nhưng không quá 6 tháng kể từ ngày kết thúc năm tài chính. Ngoài cuộc họp thường niên, Đại hội đồng cổ đông có thể họp bất thường. Địa điểm họp Đại hội đồng cổ đông được xác định là nơi chủ tọa tham dự họp và phải ở trên lãnh thổ Việt Nam.</w:t>
      </w:r>
    </w:p>
    <w:p w14:paraId="704A6523" w14:textId="77777777" w:rsidR="00961A03" w:rsidRPr="000272A8" w:rsidRDefault="00961A03" w:rsidP="00961A03">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2. Hội đồng quản trị triệu tập họp Đại hội đồng cổ đông thường niên và lựa chọn địa điểm và hình thức phù hợp. Đại hội đồng cổ đông thường niên quyết định những vấn đề theo quy định của pháp luật và Điều lệ Petrolimex, đặc biệt thông qua báo cáo tài chính năm được kiểm toán. Trường hợp Báo cáo kiểm toán báo cáo tài chính năm của Petrolimex có các khoản ngoại trừ trọng yếu, ý kiến kiểm toán trái ngược hoặc từ chối, Petrolimex phải mời đại diện tổ chức kiểm toán được chấp thuận thực hiện kiểm toán báo cáo tài chính của Petrolimex dự họp Đại hội đồng cổ đông thường niên và đại diện tổ chức kiểm toán được chấp thuận nêu trên có trách nhiệm tham dự họp Đại hội đồng cổ đông thường niên của Petrolimex.</w:t>
      </w:r>
    </w:p>
    <w:p w14:paraId="1C1BA1FB"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3. Hội đồng quản trị phải triệu tập họp Đại hội đồng cổ đông bất thường trong các trường hợp sau:</w:t>
      </w:r>
    </w:p>
    <w:p w14:paraId="6B21CF28"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a) Hội đồng quản trị xét thấy cần thiết vì lợi ích của Petrolimex;</w:t>
      </w:r>
    </w:p>
    <w:p w14:paraId="0B151B7C"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b) Số lượng thành viên Hội đồng quản trị, Kiểm soát viên còn lại ít hơn số lượng thành viên tối thiểu theo quy định của pháp luật;</w:t>
      </w:r>
    </w:p>
    <w:p w14:paraId="43CC1187"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c) Theo yêu cầu của cổ đông hoặc nhóm cổ đông quy định tại khoản 2 Điều 115 của Luật Doanh nghiệp; yêu cầu triệu tập họp Đại hội đồng cổ đông phải được thể hiện bằng văn bản, trong đó nêu rõ lý do và mục đích cuộc họp, có đủ chữ ký của các cổ đông liên quan hoặc văn bản yêu cầu được lập thành nhiều bản và tập hợp đủ chữ ký của các cổ đông có liên quan;</w:t>
      </w:r>
    </w:p>
    <w:p w14:paraId="06C94BB4"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d) Theo yêu cầu của Ban kiểm soát;</w:t>
      </w:r>
    </w:p>
    <w:p w14:paraId="7369DBD4" w14:textId="35E4CE8B"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đ</w:t>
      </w:r>
      <w:r w:rsidR="004F1E40" w:rsidRPr="000272A8">
        <w:rPr>
          <w:rFonts w:ascii="Times New Roman" w:hAnsi="Times New Roman"/>
          <w:bCs/>
          <w:sz w:val="26"/>
          <w:szCs w:val="26"/>
          <w:lang w:val="vi-VN"/>
        </w:rPr>
        <w:t>)</w:t>
      </w:r>
      <w:r w:rsidRPr="000272A8">
        <w:rPr>
          <w:rFonts w:ascii="Times New Roman" w:hAnsi="Times New Roman"/>
          <w:bCs/>
          <w:sz w:val="26"/>
          <w:szCs w:val="26"/>
          <w:lang w:val="vi-VN"/>
        </w:rPr>
        <w:t xml:space="preserve"> Các trường hợp khác theo quy định của pháp luật và </w:t>
      </w:r>
      <w:r w:rsidR="00702812" w:rsidRPr="000272A8">
        <w:rPr>
          <w:rFonts w:ascii="Times New Roman" w:hAnsi="Times New Roman"/>
          <w:bCs/>
          <w:sz w:val="26"/>
          <w:szCs w:val="26"/>
          <w:lang w:val="vi-VN"/>
        </w:rPr>
        <w:t>Điều lệ</w:t>
      </w:r>
      <w:r w:rsidRPr="000272A8">
        <w:rPr>
          <w:rFonts w:ascii="Times New Roman" w:hAnsi="Times New Roman"/>
          <w:bCs/>
          <w:sz w:val="26"/>
          <w:szCs w:val="26"/>
          <w:lang w:val="vi-VN"/>
        </w:rPr>
        <w:t xml:space="preserve"> Petrolimex.</w:t>
      </w:r>
    </w:p>
    <w:p w14:paraId="143581E2" w14:textId="39141167" w:rsidR="004324AA" w:rsidRPr="000272A8" w:rsidRDefault="00873322" w:rsidP="6DE5A6A6">
      <w:pPr>
        <w:spacing w:after="120" w:line="240" w:lineRule="auto"/>
        <w:ind w:firstLine="720"/>
        <w:jc w:val="both"/>
        <w:rPr>
          <w:rFonts w:ascii="Times New Roman" w:hAnsi="Times New Roman"/>
          <w:sz w:val="26"/>
          <w:szCs w:val="26"/>
          <w:lang w:val="vi-VN"/>
        </w:rPr>
      </w:pPr>
      <w:r w:rsidRPr="000272A8">
        <w:rPr>
          <w:rFonts w:ascii="Times New Roman" w:hAnsi="Times New Roman"/>
          <w:bCs/>
          <w:sz w:val="26"/>
          <w:szCs w:val="26"/>
          <w:lang w:val="vi-VN"/>
        </w:rPr>
        <w:t xml:space="preserve">4. </w:t>
      </w:r>
      <w:r w:rsidR="6DE5A6A6" w:rsidRPr="000272A8">
        <w:rPr>
          <w:rFonts w:ascii="Times New Roman" w:hAnsi="Times New Roman"/>
          <w:sz w:val="26"/>
          <w:szCs w:val="26"/>
          <w:lang w:val="vi-VN"/>
        </w:rPr>
        <w:t xml:space="preserve">Việc triệu tập họp Đại hội đồng cổ đông bất thường và thủ tục tổ chức Đại hội đồng cổ đông thực hiện theo quy định của pháp luật có liên quan, Điều lệ Petrolimex và Quy chế này.  </w:t>
      </w:r>
    </w:p>
    <w:p w14:paraId="36DC5B94" w14:textId="7A38FF02" w:rsidR="00873322" w:rsidRPr="000272A8" w:rsidRDefault="00873322" w:rsidP="00796C7F">
      <w:pPr>
        <w:pStyle w:val="Heading1"/>
        <w:rPr>
          <w:rFonts w:ascii="Times New Roman" w:hAnsi="Times New Roman" w:cs="Times New Roman"/>
          <w:b w:val="0"/>
          <w:sz w:val="26"/>
          <w:szCs w:val="26"/>
          <w:lang w:val="vi-VN"/>
        </w:rPr>
      </w:pPr>
      <w:r w:rsidRPr="000272A8">
        <w:rPr>
          <w:rFonts w:ascii="Times New Roman" w:hAnsi="Times New Roman" w:cs="Times New Roman"/>
          <w:sz w:val="26"/>
          <w:szCs w:val="26"/>
          <w:lang w:val="vi-VN"/>
        </w:rPr>
        <w:t xml:space="preserve">Điều </w:t>
      </w:r>
      <w:r w:rsidR="00DF4622" w:rsidRPr="000272A8">
        <w:rPr>
          <w:rFonts w:ascii="Times New Roman" w:hAnsi="Times New Roman" w:cs="Times New Roman"/>
          <w:sz w:val="26"/>
          <w:szCs w:val="26"/>
          <w:lang w:val="vi-VN"/>
        </w:rPr>
        <w:t>7</w:t>
      </w:r>
      <w:r w:rsidRPr="000272A8">
        <w:rPr>
          <w:rFonts w:ascii="Times New Roman" w:hAnsi="Times New Roman" w:cs="Times New Roman"/>
          <w:sz w:val="26"/>
          <w:szCs w:val="26"/>
          <w:lang w:val="vi-VN"/>
        </w:rPr>
        <w:t>. Quyền và nghĩa vụ của Đại hội đồng cổ đông</w:t>
      </w:r>
    </w:p>
    <w:p w14:paraId="3EB20A8B"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1. Đại hội đồng cổ đông có quyền và nghĩa vụ sau:</w:t>
      </w:r>
    </w:p>
    <w:p w14:paraId="4F4B3ECD"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a) Thông qua định hướng phát triển của Petrolimex;</w:t>
      </w:r>
    </w:p>
    <w:p w14:paraId="14B5232E"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b) Quyết định loại cổ phần và tổng số cổ phần của từng loại được quyền chào bán; quyết định mức cổ tức hằng năm của từng loại cổ phần;</w:t>
      </w:r>
    </w:p>
    <w:p w14:paraId="041353FC"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lastRenderedPageBreak/>
        <w:t>c) Bầu, miễn nhiệm, bãi nhiệm thành viên Hội đồng quản trị, Kiểm soát viên;</w:t>
      </w:r>
    </w:p>
    <w:p w14:paraId="2FB93A13" w14:textId="7F6042FE" w:rsidR="00CF3D22" w:rsidRPr="000272A8" w:rsidRDefault="00CF3D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sz w:val="26"/>
          <w:szCs w:val="26"/>
          <w:lang w:val="vi-VN"/>
        </w:rPr>
        <w:t>d)</w:t>
      </w:r>
      <w:r w:rsidR="006B6E3C" w:rsidRPr="000272A8">
        <w:rPr>
          <w:rFonts w:ascii="Times New Roman" w:hAnsi="Times New Roman"/>
          <w:sz w:val="26"/>
          <w:szCs w:val="26"/>
          <w:lang w:val="vi-VN"/>
        </w:rPr>
        <w:t xml:space="preserve"> Quyết định: đầu tư đối với từng dự án đầu tư, khoản đầu tư; mua, thuê mua, bán tài sản cố định; chuyển nhượng dự án đầu tư, vốn đầu tư vượt thẩm quyền của Hội đồng quản trị được quy định tại </w:t>
      </w:r>
      <w:r w:rsidR="006B6E3C" w:rsidRPr="000272A8">
        <w:rPr>
          <w:rFonts w:ascii="Times New Roman" w:hAnsi="Times New Roman"/>
          <w:color w:val="000000" w:themeColor="text1"/>
          <w:sz w:val="26"/>
          <w:szCs w:val="26"/>
          <w:lang w:val="vi-VN"/>
        </w:rPr>
        <w:t xml:space="preserve">điểm e, </w:t>
      </w:r>
      <w:r w:rsidR="00375EE8" w:rsidRPr="000272A8">
        <w:rPr>
          <w:rFonts w:ascii="Times New Roman" w:hAnsi="Times New Roman"/>
          <w:bCs/>
          <w:color w:val="000000" w:themeColor="text1"/>
          <w:sz w:val="26"/>
          <w:szCs w:val="26"/>
          <w:lang w:val="vi-VN"/>
        </w:rPr>
        <w:t>g</w:t>
      </w:r>
      <w:r w:rsidR="006B6E3C" w:rsidRPr="000272A8">
        <w:rPr>
          <w:rFonts w:ascii="Times New Roman" w:hAnsi="Times New Roman"/>
          <w:bCs/>
          <w:color w:val="000000" w:themeColor="text1"/>
          <w:sz w:val="26"/>
          <w:szCs w:val="26"/>
          <w:lang w:val="vi-VN"/>
        </w:rPr>
        <w:t xml:space="preserve">, </w:t>
      </w:r>
      <w:r w:rsidR="00375EE8" w:rsidRPr="000272A8">
        <w:rPr>
          <w:rFonts w:ascii="Times New Roman" w:hAnsi="Times New Roman"/>
          <w:bCs/>
          <w:color w:val="000000" w:themeColor="text1"/>
          <w:sz w:val="26"/>
          <w:szCs w:val="26"/>
          <w:lang w:val="vi-VN"/>
        </w:rPr>
        <w:t>h</w:t>
      </w:r>
      <w:r w:rsidR="006B6E3C" w:rsidRPr="000272A8">
        <w:rPr>
          <w:rFonts w:ascii="Times New Roman" w:hAnsi="Times New Roman"/>
          <w:color w:val="000000" w:themeColor="text1"/>
          <w:sz w:val="26"/>
          <w:szCs w:val="26"/>
          <w:lang w:val="vi-VN"/>
        </w:rPr>
        <w:t xml:space="preserve">, khoản 2, Điều </w:t>
      </w:r>
      <w:r w:rsidR="00FE73C1" w:rsidRPr="000272A8">
        <w:rPr>
          <w:rFonts w:ascii="Times New Roman" w:hAnsi="Times New Roman"/>
          <w:bCs/>
          <w:color w:val="000000" w:themeColor="text1"/>
          <w:sz w:val="26"/>
          <w:szCs w:val="26"/>
          <w:lang w:val="vi-VN"/>
        </w:rPr>
        <w:t>1</w:t>
      </w:r>
      <w:r w:rsidR="00375EE8" w:rsidRPr="000272A8">
        <w:rPr>
          <w:rFonts w:ascii="Times New Roman" w:hAnsi="Times New Roman"/>
          <w:bCs/>
          <w:color w:val="000000" w:themeColor="text1"/>
          <w:sz w:val="26"/>
          <w:szCs w:val="26"/>
          <w:lang w:val="vi-VN"/>
        </w:rPr>
        <w:t>9</w:t>
      </w:r>
      <w:r w:rsidR="006B6E3C" w:rsidRPr="000272A8">
        <w:rPr>
          <w:rFonts w:ascii="Times New Roman" w:hAnsi="Times New Roman"/>
          <w:bCs/>
          <w:color w:val="000000" w:themeColor="text1"/>
          <w:sz w:val="26"/>
          <w:szCs w:val="26"/>
          <w:lang w:val="vi-VN"/>
        </w:rPr>
        <w:t xml:space="preserve"> </w:t>
      </w:r>
      <w:r w:rsidR="00FE73C1" w:rsidRPr="000272A8">
        <w:rPr>
          <w:rFonts w:ascii="Times New Roman" w:hAnsi="Times New Roman"/>
          <w:bCs/>
          <w:color w:val="000000" w:themeColor="text1"/>
          <w:sz w:val="26"/>
          <w:szCs w:val="26"/>
          <w:lang w:val="vi-VN"/>
        </w:rPr>
        <w:t>Quy chế</w:t>
      </w:r>
      <w:r w:rsidR="006B6E3C" w:rsidRPr="000272A8">
        <w:rPr>
          <w:rFonts w:ascii="Times New Roman" w:hAnsi="Times New Roman"/>
          <w:color w:val="000000" w:themeColor="text1"/>
          <w:sz w:val="26"/>
          <w:szCs w:val="26"/>
          <w:lang w:val="vi-VN"/>
        </w:rPr>
        <w:t xml:space="preserve"> này;</w:t>
      </w:r>
    </w:p>
    <w:p w14:paraId="60DEA290" w14:textId="7519D079" w:rsidR="00873322" w:rsidRPr="000272A8" w:rsidRDefault="00EF7654"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đ</w:t>
      </w:r>
      <w:r w:rsidR="00873322" w:rsidRPr="000272A8">
        <w:rPr>
          <w:rFonts w:ascii="Times New Roman" w:hAnsi="Times New Roman"/>
          <w:bCs/>
          <w:sz w:val="26"/>
          <w:szCs w:val="26"/>
          <w:lang w:val="vi-VN"/>
        </w:rPr>
        <w:t>) Quyết định sửa đổi, bổ sung Điều lệ Petrolimex;</w:t>
      </w:r>
    </w:p>
    <w:p w14:paraId="580F5497" w14:textId="43682A78" w:rsidR="00873322" w:rsidRPr="000272A8" w:rsidRDefault="00EF7654"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e</w:t>
      </w:r>
      <w:r w:rsidR="00873322" w:rsidRPr="000272A8">
        <w:rPr>
          <w:rFonts w:ascii="Times New Roman" w:hAnsi="Times New Roman"/>
          <w:bCs/>
          <w:sz w:val="26"/>
          <w:szCs w:val="26"/>
          <w:lang w:val="vi-VN"/>
        </w:rPr>
        <w:t>) Thông qua báo cáo tài chính hằng năm;</w:t>
      </w:r>
    </w:p>
    <w:p w14:paraId="5F2CFC5F" w14:textId="34A838C1" w:rsidR="00873322" w:rsidRPr="000272A8" w:rsidRDefault="00FE73C1"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g</w:t>
      </w:r>
      <w:r w:rsidR="00873322" w:rsidRPr="000272A8">
        <w:rPr>
          <w:rFonts w:ascii="Times New Roman" w:hAnsi="Times New Roman"/>
          <w:bCs/>
          <w:sz w:val="26"/>
          <w:szCs w:val="26"/>
          <w:lang w:val="vi-VN"/>
        </w:rPr>
        <w:t>) Quyết định mua lại trên 10% tổng số cổ phần đã bán của mỗi loại;</w:t>
      </w:r>
    </w:p>
    <w:p w14:paraId="5BDAA858" w14:textId="7B394BA4" w:rsidR="00873322" w:rsidRPr="000272A8" w:rsidRDefault="00FE73C1"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h</w:t>
      </w:r>
      <w:r w:rsidR="00873322" w:rsidRPr="000272A8">
        <w:rPr>
          <w:rFonts w:ascii="Times New Roman" w:hAnsi="Times New Roman"/>
          <w:bCs/>
          <w:sz w:val="26"/>
          <w:szCs w:val="26"/>
          <w:lang w:val="vi-VN"/>
        </w:rPr>
        <w:t>) Xem xét, xử lý vi phạm của thành viên Hội đồng quản trị, Kiểm soát viên gây thiệt hại cho Petrolimex và cổ đông Petrolimex;</w:t>
      </w:r>
    </w:p>
    <w:p w14:paraId="6E791E05" w14:textId="0C181EC1" w:rsidR="00873322" w:rsidRPr="000272A8" w:rsidRDefault="00FE73C1"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i</w:t>
      </w:r>
      <w:r w:rsidR="00873322" w:rsidRPr="000272A8">
        <w:rPr>
          <w:rFonts w:ascii="Times New Roman" w:hAnsi="Times New Roman"/>
          <w:bCs/>
          <w:sz w:val="26"/>
          <w:szCs w:val="26"/>
          <w:lang w:val="vi-VN"/>
        </w:rPr>
        <w:t>) Quyết định tổ chức lại, giải thể Petrolimex;</w:t>
      </w:r>
    </w:p>
    <w:p w14:paraId="37818ECB"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k) Quyết định ngân sách hoặc tổng mức thù lao, thưởng và lợi ích khác cho Hội đồng quản trị, Ban kiểm soát;</w:t>
      </w:r>
    </w:p>
    <w:p w14:paraId="004FC7A9"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l) Phê duyệt Quy chế nội bộ về quản trị Petrolimex; Quy chế hoạt động Hội đồng quản trị, Quy chế hoạt động Ban kiểm soát;</w:t>
      </w:r>
    </w:p>
    <w:p w14:paraId="0FAB3D91"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m) Phê duyệt danh sách công ty kiểm toán được chấp thuận; quyết định công ty kiểm toán được chấp thuận thực hiện kiểm tra hoạt động của Petrolimex, bãi miễn kiểm toán viên được chấp thuận khi xét thấy cần thiết;</w:t>
      </w:r>
    </w:p>
    <w:p w14:paraId="3765ACBC" w14:textId="20E4B890"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n) Quyền và nghĩa vụ khác theo quy định pháp luật</w:t>
      </w:r>
      <w:r w:rsidR="39FCA4ED" w:rsidRPr="000272A8">
        <w:rPr>
          <w:rFonts w:ascii="Times New Roman" w:hAnsi="Times New Roman"/>
          <w:sz w:val="26"/>
          <w:szCs w:val="26"/>
          <w:lang w:val="vi-VN"/>
        </w:rPr>
        <w:t xml:space="preserve"> </w:t>
      </w:r>
      <w:r w:rsidR="23EB5791" w:rsidRPr="000272A8">
        <w:rPr>
          <w:rFonts w:ascii="Times New Roman" w:hAnsi="Times New Roman"/>
          <w:sz w:val="26"/>
          <w:szCs w:val="26"/>
          <w:lang w:val="vi-VN"/>
        </w:rPr>
        <w:t>và Điều lệ Petrolimex</w:t>
      </w:r>
      <w:r w:rsidRPr="000272A8">
        <w:rPr>
          <w:rFonts w:ascii="Times New Roman" w:hAnsi="Times New Roman"/>
          <w:bCs/>
          <w:sz w:val="26"/>
          <w:szCs w:val="26"/>
          <w:lang w:val="vi-VN"/>
        </w:rPr>
        <w:t>.</w:t>
      </w:r>
    </w:p>
    <w:p w14:paraId="52A06DF6"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2. Đại hội đồng cổ đông thảo luận và thông qua các vấn đề sau:</w:t>
      </w:r>
    </w:p>
    <w:p w14:paraId="6FA75539"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a) Kế hoạch kinh doanh hằng năm của Petrolimex;</w:t>
      </w:r>
    </w:p>
    <w:p w14:paraId="017D6A44"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b) Báo cáo tài chính hằng năm đã được kiểm toán;</w:t>
      </w:r>
    </w:p>
    <w:p w14:paraId="43625E3D"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c) Báo cáo của Hội đồng quản trị về quản trị và kết quả hoạt động của Hội đồng quản trị và từng thành viên Hội đồng quản trị;</w:t>
      </w:r>
    </w:p>
    <w:p w14:paraId="2FC61218"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d) Báo cáo của Ban kiểm soát về kết quả kinh doanh của Petrolimex, kết quả hoạt động của Hội đồng quản trị, Tổng giám đốc;</w:t>
      </w:r>
    </w:p>
    <w:p w14:paraId="5CB0F00B"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đ) Báo cáo tự đánh giá kết quả hoạt động của Ban kiểm soát và Kiểm soát viên;</w:t>
      </w:r>
    </w:p>
    <w:p w14:paraId="0AF5C139"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e) Mức cổ tức đối với mỗi cổ phần của từng loại;</w:t>
      </w:r>
    </w:p>
    <w:p w14:paraId="1102586A"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g) Số lượng thành viên Hội đồng quản trị, Ban kiểm soát;</w:t>
      </w:r>
    </w:p>
    <w:p w14:paraId="22069089"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h) Bầu, miễn nhiệm, bãi nhiệm thành viên Hội đồng quản trị, Kiểm soát viên;</w:t>
      </w:r>
    </w:p>
    <w:p w14:paraId="70E389D2"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i) Quyết định ngân sách hoặc tổng mức thù lao, thưởng và lợi ích khác đối với Hội đồng quản trị, Ban kiểm soát;</w:t>
      </w:r>
    </w:p>
    <w:p w14:paraId="642B2404"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k) Phê duyệt danh sách công ty kiểm toán được chấp thuận; quyết định công ty kiểm toán được chấp thuận thực hiện kiểm tra các hoạt động của Petrolimex khi xét thấy cần thiết;</w:t>
      </w:r>
    </w:p>
    <w:p w14:paraId="6611887D"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l) Bổ sung và sửa đổi Điều lệ Petrolimex;</w:t>
      </w:r>
    </w:p>
    <w:p w14:paraId="49AE17D9"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m) Loại cổ phần và số lượng cổ phần mới được phát hành đối với môi loại cổ phần;</w:t>
      </w:r>
    </w:p>
    <w:p w14:paraId="36D5C403"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lastRenderedPageBreak/>
        <w:t>n) Chia, tách, hợp nhất, sáp nhập hoặc chuyển đổi Petrolimex;</w:t>
      </w:r>
    </w:p>
    <w:p w14:paraId="41CD7B4F" w14:textId="660C92DA"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 xml:space="preserve">o) </w:t>
      </w:r>
      <w:r w:rsidR="5B92AC39" w:rsidRPr="000272A8">
        <w:rPr>
          <w:rFonts w:ascii="Times New Roman" w:hAnsi="Times New Roman"/>
          <w:sz w:val="26"/>
          <w:szCs w:val="26"/>
          <w:lang w:val="vi-VN"/>
        </w:rPr>
        <w:t>Giải</w:t>
      </w:r>
      <w:r w:rsidRPr="000272A8">
        <w:rPr>
          <w:rFonts w:ascii="Times New Roman" w:hAnsi="Times New Roman"/>
          <w:sz w:val="26"/>
          <w:szCs w:val="26"/>
          <w:lang w:val="vi-VN"/>
        </w:rPr>
        <w:t xml:space="preserve"> thể</w:t>
      </w:r>
      <w:r w:rsidRPr="000272A8">
        <w:rPr>
          <w:rFonts w:ascii="Times New Roman" w:hAnsi="Times New Roman"/>
          <w:bCs/>
          <w:sz w:val="26"/>
          <w:szCs w:val="26"/>
          <w:lang w:val="vi-VN"/>
        </w:rPr>
        <w:t xml:space="preserve"> (thanh lý) Petrolimex và chỉ định người thanh lý;</w:t>
      </w:r>
    </w:p>
    <w:p w14:paraId="030065D6"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p) Quyết định đầu tư hoặc bán số tài sản có giá trị từ 35% tổng giá trị tài sản trở lên được ghi trong Báo cáo tài chính gần nhất của Petrolimex;</w:t>
      </w:r>
    </w:p>
    <w:p w14:paraId="414F77F1"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q) Quyết định mua lại trên 10% tổng số cổ phần đã bán của mỗi loại;</w:t>
      </w:r>
    </w:p>
    <w:p w14:paraId="20B9310C"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r) Petrolimex ký kết hợp đồng, giao dịch với những đối tượng được quy định tại khoản 1 Điều 167 Luật Doanh nghiệp với giá trị bằng hoặc lớn hơn 35% tổng giá trị tài sản của Petrolimex được ghi trong báo cáo tài chính gần nhất;</w:t>
      </w:r>
    </w:p>
    <w:p w14:paraId="7B9B5154" w14:textId="4C110DD8"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s) Chấp thuận các giao dịch quy định tại khoản 4 Điều 293 Nghị định số 155/2020/NĐ-CP ngày 31 tháng 12 năm 2020 của Chính phủ quy định chi tiết thi hành một số điều của Luật Chứng khoán</w:t>
      </w:r>
      <w:r w:rsidR="03B9948F" w:rsidRPr="000272A8">
        <w:rPr>
          <w:rFonts w:ascii="Times New Roman" w:hAnsi="Times New Roman"/>
          <w:sz w:val="26"/>
          <w:szCs w:val="26"/>
          <w:lang w:val="vi-VN"/>
        </w:rPr>
        <w:t xml:space="preserve"> </w:t>
      </w:r>
      <w:r w:rsidR="675F5537" w:rsidRPr="000272A8">
        <w:rPr>
          <w:rFonts w:ascii="Times New Roman" w:hAnsi="Times New Roman"/>
          <w:sz w:val="26"/>
          <w:szCs w:val="26"/>
          <w:lang w:val="vi-VN"/>
        </w:rPr>
        <w:t>và các văn bản sửa đổi, bổ sung, thay thế (nếu có) tại từng thời điểm áp dụng</w:t>
      </w:r>
      <w:r w:rsidRPr="000272A8">
        <w:rPr>
          <w:rFonts w:ascii="Times New Roman" w:hAnsi="Times New Roman"/>
          <w:bCs/>
          <w:sz w:val="26"/>
          <w:szCs w:val="26"/>
          <w:lang w:val="vi-VN"/>
        </w:rPr>
        <w:t>;</w:t>
      </w:r>
    </w:p>
    <w:p w14:paraId="108BF7A8"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t) Phê duyệt Quy chế nội bộ về quản trị Petrolimex, Quy chế hoạt động Hội đồng quản trị, Quy chế hoạt động Ban kiểm soát;</w:t>
      </w:r>
    </w:p>
    <w:p w14:paraId="64A8B07C" w14:textId="0B6A91E3"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 xml:space="preserve">u) Các vấn đề khác theo quy định của pháp luật và Điều lệ </w:t>
      </w:r>
      <w:r w:rsidR="00801D6D" w:rsidRPr="000272A8">
        <w:rPr>
          <w:rFonts w:ascii="Times New Roman" w:hAnsi="Times New Roman"/>
          <w:bCs/>
          <w:sz w:val="26"/>
          <w:szCs w:val="26"/>
          <w:lang w:val="vi-VN"/>
        </w:rPr>
        <w:t>Petrolimex</w:t>
      </w:r>
      <w:r w:rsidRPr="000272A8">
        <w:rPr>
          <w:rFonts w:ascii="Times New Roman" w:hAnsi="Times New Roman"/>
          <w:bCs/>
          <w:sz w:val="26"/>
          <w:szCs w:val="26"/>
          <w:lang w:val="vi-VN"/>
        </w:rPr>
        <w:t>.</w:t>
      </w:r>
    </w:p>
    <w:p w14:paraId="368777B0" w14:textId="77777777" w:rsidR="00873322" w:rsidRPr="000272A8" w:rsidRDefault="00873322" w:rsidP="00262CFC">
      <w:pPr>
        <w:spacing w:after="120" w:line="240" w:lineRule="auto"/>
        <w:ind w:firstLine="720"/>
        <w:jc w:val="both"/>
        <w:rPr>
          <w:rFonts w:ascii="Times New Roman" w:hAnsi="Times New Roman"/>
          <w:sz w:val="26"/>
          <w:szCs w:val="26"/>
          <w:lang w:val="vi-VN"/>
        </w:rPr>
      </w:pPr>
      <w:r w:rsidRPr="000272A8">
        <w:rPr>
          <w:rFonts w:ascii="Times New Roman" w:hAnsi="Times New Roman"/>
          <w:bCs/>
          <w:sz w:val="26"/>
          <w:szCs w:val="26"/>
          <w:lang w:val="vi-VN"/>
        </w:rPr>
        <w:t>3. Tất cả các nghị quyết và các vấn đề đã được đưa vào chương trình họp phải được đưa ra thảo luận và biểu quyết tại cuộc họp Đại hội đồng cổ đông.</w:t>
      </w:r>
    </w:p>
    <w:p w14:paraId="06077155" w14:textId="126B5908" w:rsidR="00873322" w:rsidRPr="000272A8" w:rsidRDefault="00873322" w:rsidP="00796C7F">
      <w:pPr>
        <w:pStyle w:val="Heading1"/>
        <w:rPr>
          <w:rFonts w:ascii="Times New Roman" w:hAnsi="Times New Roman" w:cs="Times New Roman"/>
          <w:b w:val="0"/>
          <w:sz w:val="26"/>
          <w:szCs w:val="26"/>
          <w:lang w:val="vi-VN"/>
        </w:rPr>
      </w:pPr>
      <w:r w:rsidRPr="000272A8">
        <w:rPr>
          <w:rFonts w:ascii="Times New Roman" w:hAnsi="Times New Roman" w:cs="Times New Roman"/>
          <w:sz w:val="26"/>
          <w:szCs w:val="26"/>
          <w:lang w:val="vi-VN"/>
        </w:rPr>
        <w:t xml:space="preserve">Điều </w:t>
      </w:r>
      <w:r w:rsidR="004E6873" w:rsidRPr="000272A8">
        <w:rPr>
          <w:rFonts w:ascii="Times New Roman" w:hAnsi="Times New Roman" w:cs="Times New Roman"/>
          <w:sz w:val="26"/>
          <w:szCs w:val="26"/>
          <w:lang w:val="vi-VN"/>
        </w:rPr>
        <w:t>8</w:t>
      </w:r>
      <w:r w:rsidRPr="000272A8">
        <w:rPr>
          <w:rFonts w:ascii="Times New Roman" w:hAnsi="Times New Roman" w:cs="Times New Roman"/>
          <w:sz w:val="26"/>
          <w:szCs w:val="26"/>
          <w:lang w:val="vi-VN"/>
        </w:rPr>
        <w:t>. Triệu tập họp, chương trình họp và thông báo mời họp Đại hội đồng cổ đông</w:t>
      </w:r>
    </w:p>
    <w:p w14:paraId="66938DE9"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1. Hội đồng quản trị triệu tập họp Đại hội đồng cổ đông thường niên và bất thường. Hội đồng quản trị triệu tập họp Đại hội đồng cổ đông bất thường theo các trường hợp quy định tại khoản 3 Điều 14 Điều lệ Petrolimex.</w:t>
      </w:r>
    </w:p>
    <w:p w14:paraId="45B82126"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2. Người triệu tập họp Đại hội đồng cổ đông phải thực hiện các công việc sau đây:</w:t>
      </w:r>
    </w:p>
    <w:p w14:paraId="43DC9229"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a) Chuẩn bị danh sách cổ đông đủ điều kiện tham gia và biểu quyết tại cuộc họp Đại hội đồng cổ đông. Danh sách cổ đông có quyền dự họp Đại hội đồng cổ đông được lập không quá 10 ngày trước ngày gửi thông báo mời họp Đại hội đồng cổ đông. Petrolimex phải công bố thông tin về việc lập danh sách cổ đông có quyền tham dự họp Đại hội đồng cổ đông tối thiểu 20 ngày trước ngày đăng ký cuối cùng;</w:t>
      </w:r>
    </w:p>
    <w:p w14:paraId="7FE0032F"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b) Chuẩn bị chương trình, nội dung đại hội;</w:t>
      </w:r>
    </w:p>
    <w:p w14:paraId="4FE72F8A"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c) Chuẩn bị tài liệu cho đại hội;</w:t>
      </w:r>
    </w:p>
    <w:p w14:paraId="73179892"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 xml:space="preserve">d) Dự thảo nghị quyết Đại hội đồng cổ đông theo nội dung dự kiến của cuộc họp; </w:t>
      </w:r>
    </w:p>
    <w:p w14:paraId="6B451844"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đ) Xác định thời gian và địa điểm tổ chức đại hội;</w:t>
      </w:r>
    </w:p>
    <w:p w14:paraId="54C0D307"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e) Thông báo và gửi thông báo họp Đại hội đồng cổ đông cho tất cả các cổ đông có quyền dự họp;</w:t>
      </w:r>
    </w:p>
    <w:p w14:paraId="046C83CC"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g) Các công việc khác phục vụ đại hội.</w:t>
      </w:r>
    </w:p>
    <w:p w14:paraId="5208CAD4"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sz w:val="26"/>
          <w:szCs w:val="26"/>
          <w:lang w:val="vi-VN"/>
        </w:rPr>
        <w:t xml:space="preserve">3. Thông báo mời họp Đại hội đồng cổ đông được gửi cho tất cả các cổ đông bằng phương thức để bảo đảm đến được địa chỉ liên lạc của cổ đông, đồng thời công bố trên website của Petrolimex và Ủy ban Chứng khoán Nhà nước, Sở giao dịch chứng </w:t>
      </w:r>
      <w:r w:rsidRPr="000272A8">
        <w:rPr>
          <w:rFonts w:ascii="Times New Roman" w:hAnsi="Times New Roman"/>
          <w:sz w:val="26"/>
          <w:szCs w:val="26"/>
          <w:lang w:val="vi-VN"/>
        </w:rPr>
        <w:lastRenderedPageBreak/>
        <w:t>khoán nơi cổ phiếu của Petrolimex niêm yết hoặc đăng ký giao dịch. Người triệu tập họp Đại hội đồng cổ đông phải gửi thông báo mời họp đến tất cả các cổ đông trong Danh sách cổ đông có quyền dự họp chậm nhất 21 ngày trước ngày khai mạc cuộc họp (tính từ ngày mà thông báo được gửi hoặc chuyển đi một cách hợp lệ). Chương trình họp Đại hội đồng cổ đông, các tài liệu liên quan đển các vấn đề sẽ được biểu quyết tại đại hội được gửi cho các cổ đông hoặc/và đăng trên trang thông tin điện tử của Petrolimex.</w:t>
      </w:r>
      <w:r w:rsidRPr="000272A8">
        <w:rPr>
          <w:rFonts w:ascii="Times New Roman" w:hAnsi="Times New Roman"/>
          <w:bCs/>
          <w:sz w:val="26"/>
          <w:szCs w:val="26"/>
          <w:lang w:val="vi-VN"/>
        </w:rPr>
        <w:t xml:space="preserve"> </w:t>
      </w:r>
    </w:p>
    <w:p w14:paraId="3659F6D1"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Trong trường hợp tài liệu không được gửi kèm thông báo họp Đại hội đồng cổ đông, thông báo mời họp phải nêu rõ đường dẫn đến toàn bộ tài liệu họp để các cổ đông có thể tiếp cận, bao gồm:</w:t>
      </w:r>
    </w:p>
    <w:p w14:paraId="345E7490"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a) Chương trình họp, các tài liệu sử dụng trong cuộc họp;</w:t>
      </w:r>
    </w:p>
    <w:p w14:paraId="26AA7A7A"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b) Danh sách và thông tin chi tiết của các ứng viên trong trường hợp bầu thành viên Hội đồng quản trị, Kiểm soát viên;</w:t>
      </w:r>
    </w:p>
    <w:p w14:paraId="75295CB4"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c) Phiếu biểu quyết;</w:t>
      </w:r>
    </w:p>
    <w:p w14:paraId="4ED6630B"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d) Dự thảo nghị quyết đối với từng vấn đề trong chương trình họp.</w:t>
      </w:r>
    </w:p>
    <w:p w14:paraId="11A28E5E"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4. Cổ đông hoặc nhóm cổ đông theo quy định tại khoản 3 Điều 12 Điều lệ Petrolimex có quyền kiến nghị vấn đề đưa vào chương trình họp Đại hội đồng cổ đông. Kiến nghị phải bằng văn bản và phải được gửi đến Petrolimex chậm nhất 3 ngày làm việc trước ngày khai mạc cuộc họp. Kiến nghị phải ghi rõ tên cổ đông, số lượng từng loại cổ phần của cổ đông, vấn đề kiến nghị đưa vào chương trình họp.</w:t>
      </w:r>
    </w:p>
    <w:p w14:paraId="243C58CF"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5. Người triệu tập họp Đại hội đồng cổ đông có quyền từ chối kiến nghị quy định tại khoản 4 Điều này nếu thuộc một trong các trường hợp sau:</w:t>
      </w:r>
    </w:p>
    <w:p w14:paraId="3A27BA91"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a) Kiến nghị được gửi đến không đúng quy định tại khoản 4 Điều này;</w:t>
      </w:r>
    </w:p>
    <w:p w14:paraId="212D1D73"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b) Vào thời điểm kiến nghị, cổ đông hoặc nhóm cổ đông không nắm giữ đủ từ 5% cổ phần phổ thông trở lên theo quy định tại khoản 3 Điều 12 Điều lệ Petrolimex;</w:t>
      </w:r>
    </w:p>
    <w:p w14:paraId="5ACF9746"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c) Vấn đề kiến nghị không thuộc phạm vi thẩm quyền quyết định của Đại hội đồng cổ đông;</w:t>
      </w:r>
    </w:p>
    <w:p w14:paraId="68EB31BE"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d) Các trường hợp khác theo quy định của pháp luật và Điều lệ Petrolimex.</w:t>
      </w:r>
    </w:p>
    <w:p w14:paraId="21E033A5"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Trường hợp người triệu tập họp Đại hội đồng cổ đông từ chối kiến nghị thì chậm nhất là 2 ngày làm việc trước ngày khai mạc cuộc họp Đại hội đồng cổ đông phải trả lời bằng văn bản và nêu rõ lý do từ chối.</w:t>
      </w:r>
    </w:p>
    <w:p w14:paraId="312A10D1"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6. Người triệu tập họp Đại hội đồng cổ đông phải chấp nhận và đưa kiến nghị quy định tại khoản 4 Điều này vào dự kiến chương trình và nội dung cuộc họp, trừ trường hợp quy định tại khoản 5 Điều này; kiến nghị được chính thức bổ sung vào chương trình và nội dung cuộc họp nêu được Đại hội đồng cổ đông chấp thuận.</w:t>
      </w:r>
    </w:p>
    <w:p w14:paraId="35D3ED88" w14:textId="3B4337C9" w:rsidR="00873322" w:rsidRPr="000272A8" w:rsidRDefault="00873322" w:rsidP="00796C7F">
      <w:pPr>
        <w:pStyle w:val="Heading1"/>
        <w:rPr>
          <w:rFonts w:ascii="Times New Roman" w:hAnsi="Times New Roman" w:cs="Times New Roman"/>
          <w:b w:val="0"/>
          <w:sz w:val="26"/>
          <w:szCs w:val="26"/>
          <w:lang w:val="vi-VN"/>
        </w:rPr>
      </w:pPr>
      <w:r w:rsidRPr="000272A8">
        <w:rPr>
          <w:rFonts w:ascii="Times New Roman" w:hAnsi="Times New Roman" w:cs="Times New Roman"/>
          <w:sz w:val="26"/>
          <w:szCs w:val="26"/>
          <w:lang w:val="vi-VN"/>
        </w:rPr>
        <w:t xml:space="preserve">Điều </w:t>
      </w:r>
      <w:r w:rsidR="004E6873" w:rsidRPr="000272A8">
        <w:rPr>
          <w:rFonts w:ascii="Times New Roman" w:hAnsi="Times New Roman" w:cs="Times New Roman"/>
          <w:sz w:val="26"/>
          <w:szCs w:val="26"/>
          <w:lang w:val="vi-VN"/>
        </w:rPr>
        <w:t>9</w:t>
      </w:r>
      <w:r w:rsidRPr="000272A8">
        <w:rPr>
          <w:rFonts w:ascii="Times New Roman" w:hAnsi="Times New Roman" w:cs="Times New Roman"/>
          <w:sz w:val="26"/>
          <w:szCs w:val="26"/>
          <w:lang w:val="vi-VN"/>
        </w:rPr>
        <w:t xml:space="preserve">. Cách thức đăng ký tham dự Đại hội đồng cổ đông </w:t>
      </w:r>
    </w:p>
    <w:p w14:paraId="1E4C3873" w14:textId="1CBFF67C"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 xml:space="preserve">1. Cổ đông, người đại diện theo ủy quyền của cổ đông là tổ chức có thể trực tiếp tham dự họp hoặc ủy quyền cho một hoặc một số cá nhân, tổ chức khác dự họp hoặc dự họp thông qua một trong các hình thức quy định tại </w:t>
      </w:r>
      <w:r w:rsidRPr="000272A8">
        <w:rPr>
          <w:rFonts w:ascii="Times New Roman" w:hAnsi="Times New Roman"/>
          <w:sz w:val="26"/>
          <w:szCs w:val="26"/>
          <w:lang w:val="vi-VN"/>
        </w:rPr>
        <w:t xml:space="preserve">khoản </w:t>
      </w:r>
      <w:r w:rsidR="00791C3D" w:rsidRPr="000272A8">
        <w:rPr>
          <w:rFonts w:ascii="Times New Roman" w:hAnsi="Times New Roman"/>
          <w:bCs/>
          <w:sz w:val="26"/>
          <w:szCs w:val="26"/>
          <w:lang w:val="vi-VN"/>
        </w:rPr>
        <w:t>6</w:t>
      </w:r>
      <w:r w:rsidRPr="000272A8">
        <w:rPr>
          <w:rFonts w:ascii="Times New Roman" w:hAnsi="Times New Roman"/>
          <w:sz w:val="26"/>
          <w:szCs w:val="26"/>
          <w:lang w:val="vi-VN"/>
        </w:rPr>
        <w:t xml:space="preserve"> Điều </w:t>
      </w:r>
      <w:r w:rsidR="00FF766C" w:rsidRPr="000272A8">
        <w:rPr>
          <w:rFonts w:ascii="Times New Roman" w:hAnsi="Times New Roman"/>
          <w:bCs/>
          <w:sz w:val="26"/>
          <w:szCs w:val="26"/>
          <w:lang w:val="vi-VN"/>
        </w:rPr>
        <w:t>5</w:t>
      </w:r>
      <w:r w:rsidR="00791C3D" w:rsidRPr="000272A8">
        <w:rPr>
          <w:rFonts w:ascii="Times New Roman" w:hAnsi="Times New Roman"/>
          <w:bCs/>
          <w:sz w:val="26"/>
          <w:szCs w:val="26"/>
          <w:lang w:val="vi-VN"/>
        </w:rPr>
        <w:t xml:space="preserve"> Quy chế </w:t>
      </w:r>
      <w:r w:rsidRPr="000272A8">
        <w:rPr>
          <w:rFonts w:ascii="Times New Roman" w:hAnsi="Times New Roman"/>
          <w:sz w:val="26"/>
          <w:szCs w:val="26"/>
          <w:lang w:val="vi-VN"/>
        </w:rPr>
        <w:t>này.</w:t>
      </w:r>
    </w:p>
    <w:p w14:paraId="6D1E5689"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lastRenderedPageBreak/>
        <w:t>2. Việc ủy quyền cho cá nhân, tổ chức đại diện dự họp Đại hội đồng cổ đông theo quy định tại khoản 1 Điều này phải lập thành văn bản theo mẫu của Petrolimex. Văn bản ủy quyền được lập theo quy định của pháp luật về dân sự và phải nêu rõ tên cổ đông ủy quyền, tên cá nhân, tổ chức được ủy quyền, số lượng cổ phần được ủy quyền, nội dung ủy quyền, phạm vi ủy quyền, thời hạn ủy quyền, chữ ký của bên ủy quyền và bên được ủy quyền.</w:t>
      </w:r>
    </w:p>
    <w:p w14:paraId="3FEABFE7"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Người được ủy quyền dự họp Đại hội đồng cổ đông phải nộp văn bản ủy quyền khi đăng ký dự họp. Trường hợp ủy quyền lại thì người tham dự họp phải xuất trình thêm văn bản ủy quyền ban đầu của cổ đông, người đại diện theo ủy quyền của cổ đông là tổ chức (nếu trước đó chưa đăng ký với Petrolimex).</w:t>
      </w:r>
    </w:p>
    <w:p w14:paraId="2BD0DDC1"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3. Phiếu biểu quyết của người được ủy quyền dự họp trong phạm vi được ủy quyền vẫn có hiệu lực khi xảy ra một trong các trường hợp sau đây:</w:t>
      </w:r>
    </w:p>
    <w:p w14:paraId="06D810FB"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a) Người ủy quyền đã chết, bị hạn chế năng lực hành vi dân sự hoặc bị mất năng lực hành vi dân sự;</w:t>
      </w:r>
    </w:p>
    <w:p w14:paraId="2A1014D3"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b) Người ủy quyền đã hủy bỏ việc chỉ định ủy quyền;</w:t>
      </w:r>
    </w:p>
    <w:p w14:paraId="45FB9980"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c) Người ủy quyền đã hủy bỏ thẩm quyền của người thực hiện việc ủy quyền.</w:t>
      </w:r>
    </w:p>
    <w:p w14:paraId="603C9BD7"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Điều khoản này không áp dụng trong trường hợp Petrolimex nhận được thông báo về một trong các sự kiện trên trước giờ khai mạc cuộc họp Đại hội đồng cổ đông hoặc trước khi cuộc họp được triệu tập lại.</w:t>
      </w:r>
    </w:p>
    <w:p w14:paraId="103366DE"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4. Cổ đông được coi là tham dự và biểu quyết tại cuộc họp Đại hội đồng cổ đông trong trường hợp sau đây:</w:t>
      </w:r>
    </w:p>
    <w:p w14:paraId="1EFE0B5F"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a) Tham dự và biểu quyết trực tiếp tại cuộc họp;</w:t>
      </w:r>
    </w:p>
    <w:p w14:paraId="1307023F"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b) Ủy quyền cho cá nhân, tổ chức khác tham dự và biểu quyết tại cuộc họp;</w:t>
      </w:r>
    </w:p>
    <w:p w14:paraId="0EEDF059"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c) Tham dự và biểu quyết thông qua hội nghị trực tuyến, bỏ phiếu điện tử hoặc hình thức điện tử khác;</w:t>
      </w:r>
    </w:p>
    <w:p w14:paraId="592A486B" w14:textId="36BD5FAA"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d) Gửi phiếu biểu quyết đến cuộc họp thông qua gửi thư, fax, thư điện tử</w:t>
      </w:r>
      <w:r w:rsidR="007C1BD3" w:rsidRPr="000272A8">
        <w:rPr>
          <w:rFonts w:ascii="Times New Roman" w:hAnsi="Times New Roman"/>
          <w:bCs/>
          <w:sz w:val="26"/>
          <w:szCs w:val="26"/>
          <w:lang w:val="vi-VN"/>
        </w:rPr>
        <w:t xml:space="preserve"> hoặc thông điệp dữ</w:t>
      </w:r>
      <w:r w:rsidR="00942CD4" w:rsidRPr="000272A8">
        <w:rPr>
          <w:rFonts w:ascii="Times New Roman" w:hAnsi="Times New Roman"/>
          <w:bCs/>
          <w:sz w:val="26"/>
          <w:szCs w:val="26"/>
          <w:lang w:val="vi-VN"/>
        </w:rPr>
        <w:t xml:space="preserve"> liệu khác phù hợp với thể thức tiến hành họp và biểu quyết tại cuộc họp Đại hội đồng cổ đông được quy định tại Điều lệ</w:t>
      </w:r>
      <w:r w:rsidRPr="000272A8">
        <w:rPr>
          <w:rFonts w:ascii="Times New Roman" w:hAnsi="Times New Roman"/>
          <w:bCs/>
          <w:sz w:val="26"/>
          <w:szCs w:val="26"/>
          <w:lang w:val="vi-VN"/>
        </w:rPr>
        <w:t>;</w:t>
      </w:r>
    </w:p>
    <w:p w14:paraId="30BD6C15"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5. Trường hợp cổ đông ủy quyền tham dự Đại hội trực tuyến, bỏ phiếu điện tử cho cá nhân/tổ chức khác thì cổ đông và người được ủy quyền chịu trách nhiệm đối với việc ủy quyền và kết quả bỏ phiếu điện tử theo Tài khoản truy cập đã được cấp.</w:t>
      </w:r>
    </w:p>
    <w:p w14:paraId="6DE82C2E" w14:textId="150E7202" w:rsidR="00873322" w:rsidRPr="000272A8" w:rsidRDefault="00873322" w:rsidP="00796C7F">
      <w:pPr>
        <w:pStyle w:val="Heading1"/>
        <w:rPr>
          <w:rFonts w:ascii="Times New Roman" w:hAnsi="Times New Roman" w:cs="Times New Roman"/>
          <w:b w:val="0"/>
          <w:sz w:val="26"/>
          <w:szCs w:val="26"/>
          <w:lang w:val="vi-VN"/>
        </w:rPr>
      </w:pPr>
      <w:r w:rsidRPr="000272A8">
        <w:rPr>
          <w:rFonts w:ascii="Times New Roman" w:hAnsi="Times New Roman" w:cs="Times New Roman"/>
          <w:sz w:val="26"/>
          <w:szCs w:val="26"/>
          <w:lang w:val="vi-VN"/>
        </w:rPr>
        <w:t xml:space="preserve">Điều </w:t>
      </w:r>
      <w:r w:rsidR="000A49CE" w:rsidRPr="000272A8">
        <w:rPr>
          <w:rFonts w:ascii="Times New Roman" w:hAnsi="Times New Roman" w:cs="Times New Roman"/>
          <w:sz w:val="26"/>
          <w:szCs w:val="26"/>
          <w:lang w:val="vi-VN"/>
        </w:rPr>
        <w:t>10</w:t>
      </w:r>
      <w:r w:rsidRPr="000272A8">
        <w:rPr>
          <w:rFonts w:ascii="Times New Roman" w:hAnsi="Times New Roman" w:cs="Times New Roman"/>
          <w:sz w:val="26"/>
          <w:szCs w:val="26"/>
          <w:lang w:val="vi-VN"/>
        </w:rPr>
        <w:t>. Các điều kiện tiến hành họp Đại hội đồng cổ đông</w:t>
      </w:r>
    </w:p>
    <w:p w14:paraId="7EF3D6A5"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1. Cuộc họp Đại hội đồng cổ đông được tiến hành khi có số cổ đông dự họp đại diện cho ít nhất 51% tổng số phiếu biểu quyết.</w:t>
      </w:r>
    </w:p>
    <w:p w14:paraId="6B7E748B"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2. Trường hợp cuộc họp lần thứ nhất không đủ điều kiện tiến hành theo quy định tại khoản 1 Điều này thì thông báo mời họp lần thứ hai được gửi trong thời hạn 30 ngày, kể từ ngày dự định họp lần thứ nhất. Cuộc họp Đại hội đồng cổ đông lần thứ hai được tiến hành khi có số cổ đông dự họp đại diện từ 33% tổng số phiếu biểu quyết trở lên.</w:t>
      </w:r>
    </w:p>
    <w:p w14:paraId="6D49FB65"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 xml:space="preserve">3. Trường hợp cuộc họp lần thứ hai không đủ điều kiện tiến hành theo quy định tại khoản 2 Điều này thì thông báo mời họp lần thứ ba phải được gửi trong thời hạn 20 </w:t>
      </w:r>
      <w:r w:rsidRPr="000272A8">
        <w:rPr>
          <w:rFonts w:ascii="Times New Roman" w:hAnsi="Times New Roman"/>
          <w:bCs/>
          <w:sz w:val="26"/>
          <w:szCs w:val="26"/>
          <w:lang w:val="vi-VN"/>
        </w:rPr>
        <w:lastRenderedPageBreak/>
        <w:t>ngày kể từ ngày dự định họp lần thứ hai. Cuộc họp Đại hội đồng cổ đông lần thứ ba được tiến hành không phụ thuộc vào tổng số phiếu biểu quyết của các cổ đông dự họp.</w:t>
      </w:r>
    </w:p>
    <w:p w14:paraId="4A3E381E" w14:textId="66386BB3" w:rsidR="00873322" w:rsidRPr="000272A8" w:rsidRDefault="00873322" w:rsidP="00796C7F">
      <w:pPr>
        <w:pStyle w:val="Heading1"/>
        <w:rPr>
          <w:rFonts w:ascii="Times New Roman" w:hAnsi="Times New Roman" w:cs="Times New Roman"/>
          <w:b w:val="0"/>
          <w:sz w:val="26"/>
          <w:szCs w:val="26"/>
          <w:lang w:val="vi-VN"/>
        </w:rPr>
      </w:pPr>
      <w:r w:rsidRPr="000272A8">
        <w:rPr>
          <w:rFonts w:ascii="Times New Roman" w:hAnsi="Times New Roman" w:cs="Times New Roman"/>
          <w:sz w:val="26"/>
          <w:szCs w:val="26"/>
          <w:lang w:val="vi-VN"/>
        </w:rPr>
        <w:t>Điều 1</w:t>
      </w:r>
      <w:r w:rsidR="000A49CE" w:rsidRPr="000272A8">
        <w:rPr>
          <w:rFonts w:ascii="Times New Roman" w:hAnsi="Times New Roman" w:cs="Times New Roman"/>
          <w:sz w:val="26"/>
          <w:szCs w:val="26"/>
          <w:lang w:val="vi-VN"/>
        </w:rPr>
        <w:t>1</w:t>
      </w:r>
      <w:r w:rsidRPr="000272A8">
        <w:rPr>
          <w:rFonts w:ascii="Times New Roman" w:hAnsi="Times New Roman" w:cs="Times New Roman"/>
          <w:sz w:val="26"/>
          <w:szCs w:val="26"/>
          <w:lang w:val="vi-VN"/>
        </w:rPr>
        <w:t>. Thể thức tiến hành họp và biểu quyết tại cuộc họp Đại hội đồng cổ đông</w:t>
      </w:r>
    </w:p>
    <w:p w14:paraId="4FFBBC6D"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1. Trước khi khai mạc cuộc họp, Petrolimex phải tiến hành thủ tục đăng ký cổ đông và phải thực hiện việc đăng ký cho đến khi các cổ đông có quyền dự họp có mặt đăng ký hết theo trình tự sau:</w:t>
      </w:r>
    </w:p>
    <w:p w14:paraId="07788029"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a) Khi tiến hành đăng ký cổ đông, Petrolimex cấp cho từng cổ đông hoặc đại diện theo ủy quyền có quyền biểu quyết một thẻ biểu quyết, trên đó ghi số đăng ký, họ và tên của cổ đông, họ và tên đại diện theo ủy quyền và số phiếu biểu quyết của cổ đông đó. Đại hội đồng cổ đông thảo luận và biểu quyết theo từng vấn đề trong nội dung chương trình. Việc biểu quyết được tiến hành bằng biểu quyết tán thành, không tán thành và không có ý kiến. Tại Đại hội, số thẻ tán thành nghị quyết được thu trước, số thẻ không tán thành nghị quyết được thu sau, cuối cùng đếm tổng số phiếu tán thành hoặc không tán thành để quyết định. Kết quả kiểm phiếu được Chủ tọa công bố ngay trước khi bế mạc cuộc họp. Đại hội bầu những người chịu trách nhiệm kiểm phiếu hoặc giám sát kiểm phiếu theo đề nghị của Chủ tọa. Số thành viên của ban kiểm phiếu do Đại hội đồng cổ đông quyết định căn cứ đề nghị của Chủ tọa cuộc họp;</w:t>
      </w:r>
    </w:p>
    <w:p w14:paraId="34D96136"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b) Cổ đông, người đại diện theo ủy quyền của cổ đông là tổ chức hoặc người được ủy quyền đến sau khi cuộc họp đã khai mạc có quyền đăng ký ngay và sau đó có quyền tham gia và biểu quyết tại đại hội ngay sau khi đăng ký. Chủ tọa không có trách nhiệm dừng đại hội để cho cổ đông đến muộn đăng ký và hiệu lực của những nội dung đã được biểu quyết trước đó không thay đổi.</w:t>
      </w:r>
    </w:p>
    <w:p w14:paraId="127336ED"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2. Việc bầu chủ tọa, thư ký và ban kiểm phiếu được quy định như sau:</w:t>
      </w:r>
    </w:p>
    <w:p w14:paraId="690EE18F"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a) Chủ tịch Hội đồng quản trị làm chủ tọa hoặc ủy quyền cho thành viên Hội đồng quản trị khác làm chủ tọa cuộc họp Đại hội đồng cổ đông do Hội đồng quản trị triệu tập. Trường hợp Chủ tịch vắng mặt hoặc tạm thời mất khả năng làm việc thì các thành viên Hội đồng quản trị còn lại bầu một người trong số họ làm chủ tọa cuộc họp theo nguyên tắc đa số. Trường hợp không bầu được người làm chủ tọa, Trưởng Ban kiểm soát điều hành để Đại hội đồng cổ đông bầu chủ tọa cuộc họp trong số những người dự họp và người có phiếu bầu cao nhất làm chủ tọa cuộc họp;</w:t>
      </w:r>
    </w:p>
    <w:p w14:paraId="7AF02561"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b) Trừ trường hợp quy định tại điểm a khoản này, người ký tên triệu tập họp Đại hội đồng cổ đông điều hành để Đại hội đồng cổ đông bầu chủ tọa cuộc họp và người có số phiếu bầu cao nhất làm chủ tọa cuộc họp;</w:t>
      </w:r>
    </w:p>
    <w:p w14:paraId="69D6F2CC"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c) Chủ tọa cử một hoặc một số người làm thư ký cuộc họp;</w:t>
      </w:r>
    </w:p>
    <w:p w14:paraId="762D5FFC"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d) Đại hội đồng cổ đông bầu một hoặc một số người vào ban kiểm phiếu theo đề nghị của chủ tọa cuộc họp.</w:t>
      </w:r>
    </w:p>
    <w:p w14:paraId="45C84B9F"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3. Chương trình và nội dung cuộc họp phải được Đại hội đồng cổ đông thông qua trong phiên khai mạc. Chương trình phải xác định rõ và chi tiết thời gian đối với từng vấn đề trong nội dung chương trình họp.</w:t>
      </w:r>
    </w:p>
    <w:p w14:paraId="3009DD04"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lastRenderedPageBreak/>
        <w:t>4. Chủ tọa đại hội có quyền thực hiện các biện pháp cần thiết và hợp lý để điều hành cuộc họp Đại hội đồng cổ đông một cách có trật tự, đúng theo chương trình đã được thông qua và phản ánh được mong muốn của đa số người dự họp.</w:t>
      </w:r>
    </w:p>
    <w:p w14:paraId="0570BC85"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a) Bố trí chỗ ngồi tại địa điểm họp Đại hội đồng cổ đông;</w:t>
      </w:r>
    </w:p>
    <w:p w14:paraId="50FCFA87"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b) Bảo đảm an toàn cho mọi người có mặt tại các địa điểm họp;</w:t>
      </w:r>
    </w:p>
    <w:p w14:paraId="1424006F"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c) Tạo điều kiện cho cổ đông tham dự (hoặc tiếp tục tham dự) đại hội. Người triệu tập họp Đại hội đồng cổ đông có toàn quyền thay đổi những biện pháp nêu trên và áp dụng tất cả các biện pháp cần thiết. Các biện pháp áp dụng có thể là cấp giấy vào cửa hoặc sử dụng những hình thức lựa chọn khác.</w:t>
      </w:r>
    </w:p>
    <w:p w14:paraId="443171AC"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5. Đại hội đồng cổ đông thảo luận và biểu quyết theo từng vấn đề trong nội dung chương trình. Việc biểu quyết được tiến hành bằng biểu quyết tán thành, không tán thành và không có ý kiến. Kết quả kiểm phiếu được chủ tọa công bố ngay trước khi bế mạc cuộc họp.</w:t>
      </w:r>
    </w:p>
    <w:p w14:paraId="37E2BB09"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6. Người triệu tập họp hoặc chủ tọa cuộc họp Đại hội đồng cổ đông có quyền sau đây:</w:t>
      </w:r>
    </w:p>
    <w:p w14:paraId="102E2329"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a) Yêu cầu tất cả người dự họp chịu sự kiểm tra hoặc các biện pháp an ninh hợp pháp, hợp lý khác;</w:t>
      </w:r>
    </w:p>
    <w:p w14:paraId="55079C08"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b) Yêu cầu cơ quan có thẩm quyền duy trì trật tự cuộc họp; trục xuất những người không tuân thủ quyền điều hành của chủ tọa, cố ý gây rối trật tự, ngăn cản tiến triển bình thường của cuộc họp hoặc không tuân thủ các yêu cầu về kiểm tra an ninh ra khỏi cuộc họp Đại hội đồng cổ đông.</w:t>
      </w:r>
    </w:p>
    <w:p w14:paraId="1FF9CB54"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7. Chủ tọa có quyền hoãn cuộc họp Đại hội đồng cổ đông đã có đủ số người đăng ký dự họp tối đa không quá 3 ngày làm việc kể từ ngày cuộc họp dự định khai mạc và chỉ được hoãn cuộc họp hoặc thay đổi địa điểm họp trong trường hợp sau đây:</w:t>
      </w:r>
    </w:p>
    <w:p w14:paraId="4CFA28FC"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a) Địa điểm họp không có đủ chỗ ngồi thuận tiện cho tất cả người dự họp;</w:t>
      </w:r>
    </w:p>
    <w:p w14:paraId="340332B9"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b) Phương tiện thông tin tại địa điểm họp không bảo đảm cho cổ đông dự họp tham gia, thảo luận và biểu quyết;</w:t>
      </w:r>
    </w:p>
    <w:p w14:paraId="79BDC19D"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c) Có người dự họp cản trở, gây rối trật tự, có nguy cơ làm cho cuộc họp không được tiến hành một cách công bằng và hợp pháp.</w:t>
      </w:r>
    </w:p>
    <w:p w14:paraId="7FB99F24"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8. Trường hợp chủ tọa hoãn hoặc tạm dừng họp Đại hội đồng cổ đông trái với quy định tại khoản 7 Điều này, Đại hội đồng cổ đông bầu một người khác trong số những người dự họp để thay thế chủ tọa điều hành cuộc họp cho đến lúc kết thúc; tất cả nghị quyết được thông qua tại cuộc họp đó đều có hiệu lực thi hành.</w:t>
      </w:r>
    </w:p>
    <w:p w14:paraId="16E5719D" w14:textId="42ABD563" w:rsidR="00625B10" w:rsidRPr="000272A8" w:rsidRDefault="00625B10" w:rsidP="00796C7F">
      <w:pPr>
        <w:spacing w:after="120" w:line="240" w:lineRule="auto"/>
        <w:ind w:firstLine="720"/>
        <w:jc w:val="both"/>
        <w:rPr>
          <w:rFonts w:ascii="Times New Roman" w:hAnsi="Times New Roman"/>
          <w:bCs/>
          <w:sz w:val="26"/>
          <w:szCs w:val="26"/>
          <w:lang w:val="vi-VN"/>
        </w:rPr>
      </w:pPr>
      <w:r w:rsidRPr="000272A8">
        <w:rPr>
          <w:rFonts w:ascii="Times New Roman" w:hAnsi="Times New Roman"/>
          <w:sz w:val="26"/>
          <w:szCs w:val="26"/>
          <w:lang w:val="vi-VN"/>
        </w:rPr>
        <w:t xml:space="preserve">9. </w:t>
      </w:r>
      <w:r w:rsidRPr="000272A8">
        <w:rPr>
          <w:rFonts w:ascii="Times New Roman" w:hAnsi="Times New Roman"/>
          <w:bCs/>
          <w:sz w:val="26"/>
          <w:szCs w:val="26"/>
          <w:lang w:val="vi-VN"/>
        </w:rPr>
        <w:t xml:space="preserve">Tổ chức </w:t>
      </w:r>
      <w:r w:rsidRPr="000272A8">
        <w:rPr>
          <w:rFonts w:ascii="Times New Roman" w:hAnsi="Times New Roman"/>
          <w:sz w:val="26"/>
          <w:szCs w:val="26"/>
          <w:lang w:val="vi-VN"/>
        </w:rPr>
        <w:t>Đại hội đồng cổ đông trực tuyến</w:t>
      </w:r>
    </w:p>
    <w:p w14:paraId="7B445452" w14:textId="31E8ABAF" w:rsidR="00625B10" w:rsidRPr="000272A8" w:rsidRDefault="00625B10" w:rsidP="006E0236">
      <w:pPr>
        <w:spacing w:after="120" w:line="240" w:lineRule="auto"/>
        <w:ind w:firstLine="720"/>
        <w:jc w:val="both"/>
        <w:rPr>
          <w:rFonts w:ascii="Times New Roman" w:hAnsi="Times New Roman"/>
          <w:sz w:val="26"/>
          <w:szCs w:val="26"/>
          <w:lang w:val="vi-VN"/>
        </w:rPr>
      </w:pPr>
      <w:r w:rsidRPr="000272A8">
        <w:rPr>
          <w:rFonts w:ascii="Times New Roman" w:hAnsi="Times New Roman"/>
          <w:bCs/>
          <w:sz w:val="26"/>
          <w:szCs w:val="26"/>
          <w:lang w:val="vi-VN"/>
        </w:rPr>
        <w:t>a) Trường hợp tổ chức đại hội có hình thức trực tuyến, Ban tổ chức đại hội do Hội đồng quản trị thành lập có trách nhiệm triển khai các thủ tục, công việc để phục vụ cho việc tổ chức trực tuyến.</w:t>
      </w:r>
      <w:r w:rsidRPr="000272A8">
        <w:rPr>
          <w:rFonts w:ascii="Times New Roman" w:hAnsi="Times New Roman"/>
          <w:sz w:val="26"/>
          <w:szCs w:val="26"/>
          <w:lang w:val="vi-VN"/>
        </w:rPr>
        <w:t xml:space="preserve"> Petrolimex có trách nhiệm đảm bảo để cổ đông tham dự, biểu quyết bằng hình thức bỏ phiếu điện tử hoặc hình thức điện tử khác theo quy định </w:t>
      </w:r>
      <w:r w:rsidRPr="000272A8">
        <w:rPr>
          <w:rFonts w:ascii="Times New Roman" w:hAnsi="Times New Roman"/>
          <w:bCs/>
          <w:sz w:val="26"/>
          <w:szCs w:val="26"/>
          <w:lang w:val="vi-VN"/>
        </w:rPr>
        <w:t>pháp luật. Petrolimex áp dụng tối đa các giải pháp công nghệ thông tin hiện đại để tạo điều kiện cho cổ đông có thể tham gia vào các cuộc họp Đại hội đồng cổ đông trực tuyến một cách thuận tiện nhất</w:t>
      </w:r>
      <w:r w:rsidRPr="000272A8">
        <w:rPr>
          <w:rFonts w:ascii="Times New Roman" w:hAnsi="Times New Roman"/>
          <w:sz w:val="26"/>
          <w:szCs w:val="26"/>
          <w:lang w:val="vi-VN"/>
        </w:rPr>
        <w:t>.</w:t>
      </w:r>
    </w:p>
    <w:p w14:paraId="0763C827" w14:textId="7A11EFB9" w:rsidR="00625B10" w:rsidRPr="000272A8" w:rsidRDefault="00625B10" w:rsidP="00796C7F">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lastRenderedPageBreak/>
        <w:t>b) Hình thức cổ đông đăng ký tham dự Đại hội trực tuyến và bỏ phiếu điện tử có giá trị pháp lý như tham dự và biểu quyết tại Đại hội trực tiếp.</w:t>
      </w:r>
    </w:p>
    <w:p w14:paraId="1A02251C" w14:textId="77777777" w:rsidR="00625B10" w:rsidRPr="000272A8" w:rsidRDefault="00625B10" w:rsidP="00796C7F">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c) Hệ thống tổ chức Đại hội trực tuyến, bỏ phiếu điện tử phải đáp ứng các điều kiện sau:</w:t>
      </w:r>
    </w:p>
    <w:p w14:paraId="5F566BB3" w14:textId="77777777" w:rsidR="00625B10" w:rsidRPr="000272A8" w:rsidRDefault="00625B10" w:rsidP="00796C7F">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 Hệ thống phải được duy trì hoạt động an toàn và ổn định, sẵn sàng đáp ứng yêu cầu kết nối, tham dự của các cổ đông.</w:t>
      </w:r>
    </w:p>
    <w:p w14:paraId="116EABA4" w14:textId="77777777" w:rsidR="00625B10" w:rsidRPr="000272A8" w:rsidRDefault="00625B10" w:rsidP="00796C7F">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 Địa điểm chính phải đảm bảo các điều kiện về âm thanh, ánh sáng, đường truyền, nguồn điện, phương tiện điện tử và các trang thiết bị khác theo yêu cầu và tính chất của cuộc họp trực tuyến.</w:t>
      </w:r>
    </w:p>
    <w:p w14:paraId="5DBB5E7C" w14:textId="06A409BD" w:rsidR="00625B10" w:rsidRPr="000272A8" w:rsidRDefault="00625B10" w:rsidP="00796C7F">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 Đảm bảo an toàn thông tin, giữ bí mật Tài khoản truy cập vào Hệ thống. Mọi thông tin tiếp nhận và cung cấp trên Hệ thống đảm bảo nguyên tắc bảo mật thông tin và phù hợp với các quy định của Luật An toàn thông tin mạng</w:t>
      </w:r>
      <w:r w:rsidR="00FB15FD" w:rsidRPr="000272A8">
        <w:rPr>
          <w:rFonts w:ascii="Times New Roman" w:hAnsi="Times New Roman"/>
          <w:bCs/>
          <w:sz w:val="26"/>
          <w:szCs w:val="26"/>
          <w:lang w:val="vi-VN"/>
        </w:rPr>
        <w:t xml:space="preserve"> và Luật An ninh mạng</w:t>
      </w:r>
      <w:r w:rsidRPr="000272A8">
        <w:rPr>
          <w:rFonts w:ascii="Times New Roman" w:hAnsi="Times New Roman"/>
          <w:bCs/>
          <w:sz w:val="26"/>
          <w:szCs w:val="26"/>
          <w:lang w:val="vi-VN"/>
        </w:rPr>
        <w:t>.</w:t>
      </w:r>
    </w:p>
    <w:p w14:paraId="7824A5D1" w14:textId="77777777" w:rsidR="00625B10" w:rsidRPr="000272A8" w:rsidRDefault="00625B10" w:rsidP="006E0236">
      <w:pPr>
        <w:spacing w:after="120" w:line="240" w:lineRule="auto"/>
        <w:ind w:firstLine="720"/>
        <w:jc w:val="both"/>
        <w:rPr>
          <w:rFonts w:ascii="Times New Roman" w:hAnsi="Times New Roman"/>
          <w:sz w:val="26"/>
          <w:szCs w:val="26"/>
          <w:lang w:val="vi-VN"/>
        </w:rPr>
      </w:pPr>
      <w:r w:rsidRPr="000272A8">
        <w:rPr>
          <w:rFonts w:ascii="Times New Roman" w:hAnsi="Times New Roman"/>
          <w:sz w:val="26"/>
          <w:szCs w:val="26"/>
          <w:lang w:val="vi-VN"/>
        </w:rPr>
        <w:t>- Dữ liệu điện tử của chương trình Đại hội trực tuyến phải được ghi nhận, lưu giữ và sử dụng theo đúng quy định.</w:t>
      </w:r>
    </w:p>
    <w:p w14:paraId="5F85C730" w14:textId="30FA3CE9" w:rsidR="00625B10" w:rsidRPr="000272A8" w:rsidRDefault="00625B10" w:rsidP="00625B10">
      <w:pPr>
        <w:spacing w:after="120" w:line="240" w:lineRule="auto"/>
        <w:ind w:firstLine="720"/>
        <w:jc w:val="both"/>
        <w:rPr>
          <w:rFonts w:ascii="Times New Roman" w:hAnsi="Times New Roman"/>
          <w:bCs/>
          <w:sz w:val="26"/>
          <w:szCs w:val="26"/>
          <w:lang w:val="vi-VN"/>
        </w:rPr>
      </w:pPr>
      <w:r w:rsidRPr="000272A8">
        <w:rPr>
          <w:rFonts w:ascii="Times New Roman" w:hAnsi="Times New Roman"/>
          <w:sz w:val="26"/>
          <w:szCs w:val="26"/>
          <w:lang w:val="vi-VN"/>
        </w:rPr>
        <w:t>d. Hội đồng quản trị có trách nhiệm ban hành các quy định cụ thể và hướng dẫn cần thiết cho các cổ đông tham dự Đại hội trực tuyến và bỏ phiếu điện tử.</w:t>
      </w:r>
    </w:p>
    <w:p w14:paraId="1CA94927" w14:textId="1D268FC9" w:rsidR="00873322" w:rsidRPr="000272A8" w:rsidRDefault="00873322" w:rsidP="00796C7F">
      <w:pPr>
        <w:pStyle w:val="Heading1"/>
        <w:rPr>
          <w:rFonts w:ascii="Times New Roman" w:hAnsi="Times New Roman" w:cs="Times New Roman"/>
          <w:b w:val="0"/>
          <w:sz w:val="26"/>
          <w:szCs w:val="26"/>
          <w:lang w:val="vi-VN"/>
        </w:rPr>
      </w:pPr>
      <w:r w:rsidRPr="000272A8">
        <w:rPr>
          <w:rFonts w:ascii="Times New Roman" w:hAnsi="Times New Roman" w:cs="Times New Roman"/>
          <w:sz w:val="26"/>
          <w:szCs w:val="26"/>
          <w:lang w:val="vi-VN"/>
        </w:rPr>
        <w:t>Điều 1</w:t>
      </w:r>
      <w:r w:rsidR="00F132DD" w:rsidRPr="000272A8">
        <w:rPr>
          <w:rFonts w:ascii="Times New Roman" w:hAnsi="Times New Roman" w:cs="Times New Roman"/>
          <w:sz w:val="26"/>
          <w:szCs w:val="26"/>
          <w:lang w:val="vi-VN"/>
        </w:rPr>
        <w:t>2</w:t>
      </w:r>
      <w:r w:rsidRPr="000272A8">
        <w:rPr>
          <w:rFonts w:ascii="Times New Roman" w:hAnsi="Times New Roman" w:cs="Times New Roman"/>
          <w:sz w:val="26"/>
          <w:szCs w:val="26"/>
          <w:lang w:val="vi-VN"/>
        </w:rPr>
        <w:t>. Yêu cầu hủy bỏ nghị quyết của Đại hội đồng cổ đông</w:t>
      </w:r>
    </w:p>
    <w:p w14:paraId="256814C4"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Trong thời hạn 90 ngày kể từ ngày nhận được nghị quyết hoặc biên bản họp Đại hội đồng cổ đông hoặc biên bản kết quả kiểm phiếu lấy ý kiến Đại hội đồng cổ đông, cổ đông hoặc nhóm cổ đông quy định tại khoản 2 Điều 115 Luật Doanh nghiệp có quyền yêu cầu Tòa án hoặc Trọng tài xem xét, hủy bỏ nghị quyết hoặc một phần nội dung nghị quyết Đại hội đồng cổ đông trong các trường hợp sau đây:</w:t>
      </w:r>
    </w:p>
    <w:p w14:paraId="24F17481" w14:textId="6079ED65"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 xml:space="preserve">1. Trình tự, thủ tục triệu tập họp hoặc lấy ý kiến cổ đông bằng văn bản và ra quyết định của Đại hội đồng cổ đông vi phạm nghiêm trọng quy định của Luật Doanh nghiệp và Điều lệ Petrolimex, trừ trường hợp quy định tại khoản 3 </w:t>
      </w:r>
      <w:r w:rsidRPr="000272A8">
        <w:rPr>
          <w:rFonts w:ascii="Times New Roman" w:hAnsi="Times New Roman"/>
          <w:sz w:val="26"/>
          <w:szCs w:val="26"/>
          <w:lang w:val="vi-VN"/>
        </w:rPr>
        <w:t xml:space="preserve">Điều </w:t>
      </w:r>
      <w:r w:rsidRPr="000272A8">
        <w:rPr>
          <w:rFonts w:ascii="Times New Roman" w:hAnsi="Times New Roman"/>
          <w:bCs/>
          <w:sz w:val="26"/>
          <w:szCs w:val="26"/>
          <w:lang w:val="vi-VN"/>
        </w:rPr>
        <w:t>22 Điều lệ Petrolimex.</w:t>
      </w:r>
    </w:p>
    <w:p w14:paraId="5E0F2F69"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2. Nội dung nghị quyết vi phạm pháp luật hoặc Điều lệ Petrolimex.</w:t>
      </w:r>
    </w:p>
    <w:p w14:paraId="079AB1FB"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Trường hợp quyết định của Đại hội đồng cổ đông bị hủy bỏ theo quyết định của Tòa án hoặc Trọng tài, người triệu tập họp Đại hội đồng cổ đông bị hủy bỏ có thể xem xét tổ chức lại cuộc họp Đại hội đồng cổ đông theo trình tự, thủ tục quy định tại Luật doanh nghiệp và Điều lệ Petrolimex.</w:t>
      </w:r>
    </w:p>
    <w:p w14:paraId="54AA8DB3" w14:textId="17DED574" w:rsidR="00873322" w:rsidRPr="000272A8" w:rsidRDefault="00873322" w:rsidP="00796C7F">
      <w:pPr>
        <w:pStyle w:val="Heading1"/>
        <w:rPr>
          <w:rFonts w:ascii="Times New Roman" w:hAnsi="Times New Roman" w:cs="Times New Roman"/>
          <w:b w:val="0"/>
          <w:sz w:val="26"/>
          <w:szCs w:val="26"/>
          <w:lang w:val="vi-VN"/>
        </w:rPr>
      </w:pPr>
      <w:r w:rsidRPr="000272A8">
        <w:rPr>
          <w:rFonts w:ascii="Times New Roman" w:hAnsi="Times New Roman" w:cs="Times New Roman"/>
          <w:sz w:val="26"/>
          <w:szCs w:val="26"/>
          <w:lang w:val="vi-VN"/>
        </w:rPr>
        <w:t>Điều 1</w:t>
      </w:r>
      <w:r w:rsidR="00B26DDD" w:rsidRPr="000272A8">
        <w:rPr>
          <w:rFonts w:ascii="Times New Roman" w:hAnsi="Times New Roman" w:cs="Times New Roman"/>
          <w:sz w:val="26"/>
          <w:szCs w:val="26"/>
          <w:lang w:val="vi-VN"/>
        </w:rPr>
        <w:t>3</w:t>
      </w:r>
      <w:r w:rsidRPr="000272A8">
        <w:rPr>
          <w:rFonts w:ascii="Times New Roman" w:hAnsi="Times New Roman" w:cs="Times New Roman"/>
          <w:sz w:val="26"/>
          <w:szCs w:val="26"/>
          <w:lang w:val="vi-VN"/>
        </w:rPr>
        <w:t xml:space="preserve">. </w:t>
      </w:r>
      <w:r w:rsidR="00B0217C" w:rsidRPr="000272A8">
        <w:rPr>
          <w:rFonts w:ascii="Times New Roman" w:hAnsi="Times New Roman" w:cs="Times New Roman"/>
          <w:sz w:val="26"/>
          <w:szCs w:val="26"/>
          <w:lang w:val="vi-VN"/>
        </w:rPr>
        <w:t xml:space="preserve">Nghị quyết, </w:t>
      </w:r>
      <w:r w:rsidR="00881160" w:rsidRPr="000272A8">
        <w:rPr>
          <w:rFonts w:ascii="Times New Roman" w:hAnsi="Times New Roman" w:cs="Times New Roman"/>
          <w:sz w:val="26"/>
          <w:szCs w:val="26"/>
          <w:lang w:val="vi-VN"/>
        </w:rPr>
        <w:t>Biên</w:t>
      </w:r>
      <w:r w:rsidRPr="000272A8">
        <w:rPr>
          <w:rFonts w:ascii="Times New Roman" w:hAnsi="Times New Roman" w:cs="Times New Roman"/>
          <w:sz w:val="26"/>
          <w:szCs w:val="26"/>
          <w:lang w:val="vi-VN"/>
        </w:rPr>
        <w:t xml:space="preserve"> bản họp Đại hội đồng cổ đông</w:t>
      </w:r>
    </w:p>
    <w:p w14:paraId="2E0AE99D"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1. Cuộc họp Đại hội đồng cổ đông phải được ghi biên bản và có thể ghi âm hoặc ghi và lưu giữ dưới hình thức điện tử khác. Biên bản cuộc họp Đại hội đồng cổ đông trực tuyến có thể sử dụng dữ liệu điện tử đã được ghi và lưu tại cuộc họp như một phần nội dung của Biên bản. Biên bản phải lập bằng tiếng Việt, có thể lập thêm bằng tiếng nước ngoài và có các nội dung chủ yếu sau đây:</w:t>
      </w:r>
    </w:p>
    <w:p w14:paraId="73B100DA"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a) Tên, địa chỉ trụ sở chính, mã số doanh nghiệp;</w:t>
      </w:r>
    </w:p>
    <w:p w14:paraId="687A9CB6"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b) Thời gian và địa điểm họp Đại hội đồng cổ đông;</w:t>
      </w:r>
    </w:p>
    <w:p w14:paraId="42DAD326"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c) Chương trình họp và nội dung cuộc họp;</w:t>
      </w:r>
    </w:p>
    <w:p w14:paraId="5FE33B42"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lastRenderedPageBreak/>
        <w:t>d) Họ, tên chủ tọa và thư ký;</w:t>
      </w:r>
    </w:p>
    <w:p w14:paraId="2B6546BE"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đ) Tóm tắt diễn biến cuộc họp và các ý kiến phát biểu tại cuộc họp Đại hội đồng cổ đông về từng vấn đề trong chương trình họp;</w:t>
      </w:r>
    </w:p>
    <w:p w14:paraId="6757B2D9"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e) Số cổ đông và tổng số phiếu biểu quyết của các cổ đông dự họp, phụ lục danh sách đăng ký cổ đông, đại diện cổ đông dự họp với số cổ phần và số phiếu bầu tương ứng;</w:t>
      </w:r>
    </w:p>
    <w:p w14:paraId="2A752824"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g) Tổng số phiếu biểu quyết đối với từng vấn đề biểu quyết, trong đó ghi rõ phương thức biểu quyết, tổng số phiếu hợp lệ, không hợp lệ, tán thành, không tán thành và không có ý kiến; tỷ lệ tương ứng trên tổng số phiếu biểu quyết của cổ đông dự họp;</w:t>
      </w:r>
    </w:p>
    <w:p w14:paraId="6B91C9D6"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h) Các vấn đề đã được thông qua và tỷ lệ phiếu biểu quyết thông qua tương ứng;</w:t>
      </w:r>
    </w:p>
    <w:p w14:paraId="52F91200"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 xml:space="preserve">i) Họ, tên và chữ ký của chủ tọa và thư ký. </w:t>
      </w:r>
    </w:p>
    <w:p w14:paraId="38345C32"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Trường hợp chủ tọa, thư ký từ chối ký biên bản họp thì biên bản này có hiệu lực nếu được tất cả thành viên khác của Hội đồng quản trị tham dự họp ký và có đầy đủ nội dung theo quy định tại khoản này. Biên bản họp ghi rõ việc chủ tọa, thư ký từ chối ký biên bản họp.</w:t>
      </w:r>
    </w:p>
    <w:p w14:paraId="4BC1CDF8"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2. Biên bản họp Đại hội đồng cổ đông phải được lập xong và thông qua trước khi kết thúc cuộc họp. Chủ tọa và thư ký cuộc họp hoặc người khác ký tên trong biên bản họp phải liên đới chịu trách nhiệm về tính trung thực, chính xác của nội dung biên bản.</w:t>
      </w:r>
    </w:p>
    <w:p w14:paraId="65077AD5"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3. Biên bản được lập bằng tiếng Việt và tiếng nước ngoài đều có hiệu lực pháp lý như nhau. Trường hợp có sự khác nhau về nội dung giữa biên bản bằng tiếng Việt và bằng tiếng nước ngoài thì nội dung trong biên bản bằng tiếng Việt được áp dụng.</w:t>
      </w:r>
    </w:p>
    <w:p w14:paraId="6B00321D"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4. Nghị quyết, Biên bản họp Đại hội đồng cổ đông phải được công bố trên website của Petrolimex trong thời hạn 24 giờ hoặc gửi cho tất cả các cổ đông trong thời hạn 15 ngày kể từ ngày kết thúc cuộc họp.</w:t>
      </w:r>
    </w:p>
    <w:p w14:paraId="018F8297"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5. Nghị quyết, Biên bản họp Đại hội đồng cổ đông, phụ lục danh sách cổ đông đăng ký dự họp kèm chữ ký của cổ đông, văn bản ủy quyền tham dự họp và tài liệu có liên quan phải được lưu giữ tại trụ sở chính của Petrolimex.</w:t>
      </w:r>
    </w:p>
    <w:p w14:paraId="79919EAA" w14:textId="5AAF7E8F" w:rsidR="00873322" w:rsidRPr="000272A8" w:rsidRDefault="00873322" w:rsidP="00796C7F">
      <w:pPr>
        <w:pStyle w:val="Heading1"/>
        <w:rPr>
          <w:rFonts w:ascii="Times New Roman" w:hAnsi="Times New Roman" w:cs="Times New Roman"/>
          <w:b w:val="0"/>
          <w:sz w:val="26"/>
          <w:szCs w:val="26"/>
          <w:lang w:val="vi-VN"/>
        </w:rPr>
      </w:pPr>
      <w:r w:rsidRPr="000272A8">
        <w:rPr>
          <w:rFonts w:ascii="Times New Roman" w:hAnsi="Times New Roman" w:cs="Times New Roman"/>
          <w:sz w:val="26"/>
          <w:szCs w:val="26"/>
          <w:lang w:val="vi-VN"/>
        </w:rPr>
        <w:t>Điều 1</w:t>
      </w:r>
      <w:r w:rsidR="008F69E0" w:rsidRPr="000272A8">
        <w:rPr>
          <w:rFonts w:ascii="Times New Roman" w:hAnsi="Times New Roman" w:cs="Times New Roman"/>
          <w:sz w:val="26"/>
          <w:szCs w:val="26"/>
          <w:lang w:val="vi-VN"/>
        </w:rPr>
        <w:t>4</w:t>
      </w:r>
      <w:r w:rsidRPr="000272A8">
        <w:rPr>
          <w:rFonts w:ascii="Times New Roman" w:hAnsi="Times New Roman" w:cs="Times New Roman"/>
          <w:sz w:val="26"/>
          <w:szCs w:val="26"/>
          <w:lang w:val="vi-VN"/>
        </w:rPr>
        <w:t>. Điều kiện để Nghị quyết của Đại hội đồng cổ đông được thông qua</w:t>
      </w:r>
    </w:p>
    <w:p w14:paraId="6280C85B"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1. Nghị quyết về nội dung sau đây được thông qua nếu được số cổ đông đại diện từ 65% tổng số phiếu biểu quyết trở lên của tất cả cổ đông dự họp tán thành, trừ trường hợp quy định tại các khoản 2, 4 Điều này và các khoản 4, 6 Điều 148 Luật Doanh nghiệp:</w:t>
      </w:r>
    </w:p>
    <w:p w14:paraId="01934652"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a) Loại cổ phần và tổng số cổ phần của từng loại;</w:t>
      </w:r>
    </w:p>
    <w:p w14:paraId="09FD638D"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b) Thay đổi ngành, nghề và lĩnh vực kinh doanh;</w:t>
      </w:r>
    </w:p>
    <w:p w14:paraId="58E0CEB2"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c) Thay đổi cơ cấu tổ chức quản lý Petrolimex;</w:t>
      </w:r>
    </w:p>
    <w:p w14:paraId="43666A07"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d) Dự án đầu tư hoặc bán tài sản có giá trị từ 35% tổng giá trị tài sản trở lên được ghi trong báo cáo tài chính gần nhất của Petrolimex;</w:t>
      </w:r>
    </w:p>
    <w:p w14:paraId="4AFE6B27"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đ) Tổ chức lại, giải thể Petrolimex;</w:t>
      </w:r>
    </w:p>
    <w:p w14:paraId="1D61A47E"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lastRenderedPageBreak/>
        <w:t>2. Các nghị quyết khác được thông qua khi được số cổ đông sở hữu trên 50% tổng số phiếu biểu quyết của tất cả cổ đông dự họp tán thành, trừ trường hợp quy định tại các khoản 1, 4 Điều này và các khoản 4, 6 Điều 148 Luật Doanh nghiệp.</w:t>
      </w:r>
    </w:p>
    <w:p w14:paraId="45F029C6" w14:textId="68959DBA"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 xml:space="preserve">3. </w:t>
      </w:r>
      <w:r w:rsidR="005458DC" w:rsidRPr="000272A8">
        <w:rPr>
          <w:rFonts w:ascii="Times New Roman" w:hAnsi="Times New Roman"/>
          <w:bCs/>
          <w:sz w:val="26"/>
          <w:szCs w:val="26"/>
          <w:lang w:val="vi-VN"/>
        </w:rPr>
        <w:t xml:space="preserve">Các nghị quyết của Đại hội đồng cổ đông có hiệu lực kể từ ngày được thông qua hoặc từ thời điểm hiệu lực ghi tại nghị quyết đó. </w:t>
      </w:r>
      <w:r w:rsidRPr="000272A8">
        <w:rPr>
          <w:rFonts w:ascii="Times New Roman" w:hAnsi="Times New Roman"/>
          <w:bCs/>
          <w:sz w:val="26"/>
          <w:szCs w:val="26"/>
          <w:lang w:val="vi-VN"/>
        </w:rPr>
        <w:t>Các Nghị quyết Đại hội đồng cổ đông được thông qua bằng 100% tổng số cổ phần có quyền biểu quyết là hợp pháp và có hiệu lực ngay cả khi trình tự, thủ tục triệu tập họp và thông qua nghị quyết đó vi phạm quy định của Luật Doanh nghiệp và Điều lệ Petrolimex.</w:t>
      </w:r>
    </w:p>
    <w:p w14:paraId="53B8B2E9" w14:textId="19970F5D" w:rsidR="005458DC" w:rsidRPr="000272A8" w:rsidRDefault="005458DC" w:rsidP="005458D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Trường hợp có cổ đông, nhóm cổ đông yêu cầu Tòa án hoặc Trọng tài hủy bỏ nghị quyết của Đại hội đồng cổ đông theo quy định tại Điều 151 của Luật Doanh nghiệp, thì các nghị quyết đó vẫn có hiệu lực thi hành cho đến khi Tòa án, Trọng tài có quyết định khác, trừ trường hợp áp dụng biện pháp khẩn cấp tạm thời theo quyết định của cơ quan có thẩm quyền.</w:t>
      </w:r>
    </w:p>
    <w:p w14:paraId="297F6D05" w14:textId="53352D5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 xml:space="preserve">4. Việc biểu quyết bầu thành viên Hội đồng quản trị và Kiểm soát viên phải thực hiện theo phương thức bầu dồn phiếu, theo đó mỗi cổ đông có tổng số phiếu biểu quyết tương ứng với tổng số cổ phần sở hữu nhân với số thành viên được bầu của Hội đồng quản trị hoặc Ban kiểm soát và cổ đông có quyền dồn hết hoặc một phần tổng số phiếu bầu của mình cho một hoặc một số ứng cử viên. Người trúng cử thành viên Hội đồng quản trị hoặc Kiểm soát viên được xác định theo số phiếu bầu tính từ cao xuống thấp, bắt đầu từ ứng cử viên có số phiếu bầu cao nhất cho đến khi đủ số thành viên quy định tại Điều lệ </w:t>
      </w:r>
      <w:r w:rsidR="00E06738" w:rsidRPr="000272A8">
        <w:rPr>
          <w:rFonts w:ascii="Times New Roman" w:hAnsi="Times New Roman"/>
          <w:bCs/>
          <w:sz w:val="26"/>
          <w:szCs w:val="26"/>
          <w:lang w:val="vi-VN"/>
        </w:rPr>
        <w:t>Petrolimex</w:t>
      </w:r>
      <w:r w:rsidRPr="000272A8">
        <w:rPr>
          <w:rFonts w:ascii="Times New Roman" w:hAnsi="Times New Roman"/>
          <w:bCs/>
          <w:sz w:val="26"/>
          <w:szCs w:val="26"/>
          <w:lang w:val="vi-VN"/>
        </w:rPr>
        <w:t>. Trường hợp có từ 2 ứng cử viên trở lên đạt cùng số phiếu bầu như nhau cho thành viên cuối cùng của Hội đồng quản trị hoặc Ban kiểm soát thì sẽ tiến hành bầu lại trong số các ứng cử viên có số phiếu bầu ngang nhau hoặc lựa chọn theo tiêu chí quy định tại quy chế bầu cử.</w:t>
      </w:r>
    </w:p>
    <w:p w14:paraId="50649F88" w14:textId="6AFEF22D" w:rsidR="00873322" w:rsidRPr="000272A8" w:rsidRDefault="00472F8E"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5</w:t>
      </w:r>
      <w:r w:rsidR="00873322" w:rsidRPr="000272A8">
        <w:rPr>
          <w:rFonts w:ascii="Times New Roman" w:hAnsi="Times New Roman"/>
          <w:bCs/>
          <w:sz w:val="26"/>
          <w:szCs w:val="26"/>
          <w:lang w:val="vi-VN"/>
        </w:rPr>
        <w:t>. Nghị quyết, Biên bản họp Đại hội đồng cổ đông, phụ lục danh sách cổ đông đăng ký dự họp kèm chữ ký của cổ đông, văn bản ủy quyền tham dự họp và tài liệu có liên quan phải được lưu giữ tại trụ sở chính của Petrolimex.</w:t>
      </w:r>
    </w:p>
    <w:p w14:paraId="3F48F9C0" w14:textId="519D92E5" w:rsidR="00873322" w:rsidRPr="000272A8" w:rsidRDefault="00873322" w:rsidP="00796C7F">
      <w:pPr>
        <w:pStyle w:val="Heading1"/>
        <w:rPr>
          <w:rFonts w:ascii="Times New Roman" w:hAnsi="Times New Roman" w:cs="Times New Roman"/>
          <w:b w:val="0"/>
          <w:sz w:val="26"/>
          <w:szCs w:val="26"/>
          <w:lang w:val="vi-VN"/>
        </w:rPr>
      </w:pPr>
      <w:r w:rsidRPr="000272A8">
        <w:rPr>
          <w:rFonts w:ascii="Times New Roman" w:hAnsi="Times New Roman" w:cs="Times New Roman"/>
          <w:sz w:val="26"/>
          <w:szCs w:val="26"/>
          <w:lang w:val="vi-VN"/>
        </w:rPr>
        <w:t>Điều 1</w:t>
      </w:r>
      <w:r w:rsidR="00341B3B" w:rsidRPr="000272A8">
        <w:rPr>
          <w:rFonts w:ascii="Times New Roman" w:hAnsi="Times New Roman" w:cs="Times New Roman"/>
          <w:sz w:val="26"/>
          <w:szCs w:val="26"/>
          <w:lang w:val="vi-VN"/>
        </w:rPr>
        <w:t>5</w:t>
      </w:r>
      <w:r w:rsidRPr="000272A8">
        <w:rPr>
          <w:rFonts w:ascii="Times New Roman" w:hAnsi="Times New Roman" w:cs="Times New Roman"/>
          <w:sz w:val="26"/>
          <w:szCs w:val="26"/>
          <w:lang w:val="vi-VN"/>
        </w:rPr>
        <w:t xml:space="preserve">. Công bố nghị quyết Đại hội đồng cổ đông </w:t>
      </w:r>
    </w:p>
    <w:p w14:paraId="6DA21051"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 xml:space="preserve">1. Petrolimex công bố nghị quyết Đại hội đồng cổ đông trong vòng 24 giờ trên Website của Petrolimex và các phương tiện thông tin theo quy định. </w:t>
      </w:r>
    </w:p>
    <w:p w14:paraId="7D58DDE5"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2. Việc thông báo nghị quyết Đại hội đồng cổ đông phải chính xác, đầy đủ, kịp thời và do Tổng giám đốc hoặc người được uỷ quyền công bố thông tin thực hiện.</w:t>
      </w:r>
    </w:p>
    <w:p w14:paraId="55459EBD"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3. Nghị quyết của Đại hội đồng cổ đông phải được thông báo đến cổ đông có quyền dự họp Đại hội đồng cổ đông trong thời hạn 15 ngày, kể từ ngày nghị quyết được thông qua; Việc gửi nghị quyết được thực hiện bằng việc đăng tải trên website của Petrolimex.</w:t>
      </w:r>
    </w:p>
    <w:p w14:paraId="43F3392B" w14:textId="77777777" w:rsidR="0071774D" w:rsidRPr="000272A8" w:rsidRDefault="0071774D" w:rsidP="00796C7F">
      <w:pPr>
        <w:pStyle w:val="Heading1"/>
        <w:rPr>
          <w:rFonts w:ascii="Times New Roman" w:hAnsi="Times New Roman" w:cs="Times New Roman"/>
          <w:sz w:val="26"/>
          <w:szCs w:val="26"/>
          <w:lang w:val="vi-VN"/>
        </w:rPr>
      </w:pPr>
    </w:p>
    <w:p w14:paraId="3E27995F" w14:textId="77777777" w:rsidR="0071774D" w:rsidRPr="000272A8" w:rsidRDefault="0071774D" w:rsidP="00796C7F">
      <w:pPr>
        <w:pStyle w:val="Heading1"/>
        <w:rPr>
          <w:rFonts w:ascii="Times New Roman" w:hAnsi="Times New Roman" w:cs="Times New Roman"/>
          <w:sz w:val="26"/>
          <w:szCs w:val="26"/>
          <w:lang w:val="vi-VN"/>
        </w:rPr>
      </w:pPr>
    </w:p>
    <w:p w14:paraId="6AE79EEF" w14:textId="64E4F212" w:rsidR="00873322" w:rsidRPr="000272A8" w:rsidRDefault="00873322" w:rsidP="00796C7F">
      <w:pPr>
        <w:pStyle w:val="Heading1"/>
        <w:rPr>
          <w:rFonts w:ascii="Times New Roman" w:hAnsi="Times New Roman" w:cs="Times New Roman"/>
          <w:b w:val="0"/>
          <w:sz w:val="26"/>
          <w:szCs w:val="26"/>
          <w:lang w:val="vi-VN"/>
        </w:rPr>
      </w:pPr>
      <w:r w:rsidRPr="000272A8">
        <w:rPr>
          <w:rFonts w:ascii="Times New Roman" w:hAnsi="Times New Roman" w:cs="Times New Roman"/>
          <w:sz w:val="26"/>
          <w:szCs w:val="26"/>
          <w:lang w:val="vi-VN"/>
        </w:rPr>
        <w:t>Điều 1</w:t>
      </w:r>
      <w:r w:rsidR="00463601" w:rsidRPr="000272A8">
        <w:rPr>
          <w:rFonts w:ascii="Times New Roman" w:hAnsi="Times New Roman" w:cs="Times New Roman"/>
          <w:sz w:val="26"/>
          <w:szCs w:val="26"/>
          <w:lang w:val="vi-VN"/>
        </w:rPr>
        <w:t>6</w:t>
      </w:r>
      <w:r w:rsidRPr="000272A8">
        <w:rPr>
          <w:rFonts w:ascii="Times New Roman" w:hAnsi="Times New Roman" w:cs="Times New Roman"/>
          <w:sz w:val="26"/>
          <w:szCs w:val="26"/>
          <w:lang w:val="vi-VN"/>
        </w:rPr>
        <w:t>. Thẩm quyền và thể thức lấy ý kiến cổ đông bằng văn bản để thông qua Nghị quyết của Đại hội đồng cổ đông</w:t>
      </w:r>
    </w:p>
    <w:p w14:paraId="52C934B4"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lastRenderedPageBreak/>
        <w:t>Thẩm quyền và thể thức lấy ý kiến cổ đông bằng văn bản để thông qua Nghị quyết của Đại hội đồng cổ đông được thực hiện theo quy định sau đây:</w:t>
      </w:r>
    </w:p>
    <w:p w14:paraId="0BF7BD3A"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1. Hội đồng quản trị có quyền lấy ý kiến cổ đông bằng văn bản để thông qua nghị quyết của Đại hội đồng cổ đông khi xét thấy cần thiết vì lợi ích của Petrolimex, trừ trường hợp quy định tại khoản 2 Điều 147 Luật Doanh nghiệp.</w:t>
      </w:r>
    </w:p>
    <w:p w14:paraId="3A2319C3"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2. Hội đồng quản trị phải chuẩn bị phiếu lấy ý kiến, dự thảo nghị quyết Đại hội đồng cổ đông, các tài liệu giải trình dự thảo nghị quyết và gửi đến tất cả cổ đông có quyền biểu quyết chậm nhất 10 ngày trước thời hạn phải gửi lại phiếu lấy ý kiến. Yêu cầu và cách thức gửi phiếu lấy ý kiến và tài liệu kèm theo được thực hiện theo quy định tại khoản 3 Điều 18 Điều lệ Petrolimex.</w:t>
      </w:r>
    </w:p>
    <w:p w14:paraId="6FA01073"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3. Phiếu lấy ý kiến phải có các nội dung chủ yếu sau đây:</w:t>
      </w:r>
    </w:p>
    <w:p w14:paraId="6AA3F7F9"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a) Tên, địa chỉ trụ sở chính, mã số của Petrolimex;</w:t>
      </w:r>
    </w:p>
    <w:p w14:paraId="2F6CF063"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b) Mục đích lấy ý kiến;</w:t>
      </w:r>
    </w:p>
    <w:p w14:paraId="014ED325"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c)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hoặc họ, tên, địa chỉ liên lạc, quốc tịch, số giấy tờ pháp lý của cá nhân đối với đại diện của cổ đông là tổ chức; số lượng cổ phần của từng loại và số phiếu biểu quyết của cổ đông;</w:t>
      </w:r>
    </w:p>
    <w:p w14:paraId="4806E95D"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d) Vấn đề cần lấy ý kiến để thông qua quyết định;</w:t>
      </w:r>
    </w:p>
    <w:p w14:paraId="4C337418"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đ) Phương án biểu quyết bao gồm tán thành, không tán thành và không có ý kiến đối với từng vấn đề lấy ý kiến;</w:t>
      </w:r>
    </w:p>
    <w:p w14:paraId="6CF9A3D1"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e) Thời hạn phải gửi về Petrolimex phiếu lấy ý kiến đã được trả lời;</w:t>
      </w:r>
    </w:p>
    <w:p w14:paraId="400E86BB"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g) Họ, tên, chữ ký của Chủ tịch Hội đồng quản trị/hoặc người được ủy quyền của Petrolimex.</w:t>
      </w:r>
    </w:p>
    <w:p w14:paraId="799F94BD" w14:textId="4568832C" w:rsidR="00044B64" w:rsidRPr="000272A8" w:rsidRDefault="00044B64" w:rsidP="00044B64">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4. Cổ đông có thể gửi phiếu lấy ý kiến đã trả lời đến Petrolimex bằng hình thức gửi thư, fax, thư điện tử hoặc bằng thông điệp dữ liệu khác</w:t>
      </w:r>
      <w:r w:rsidRPr="000272A8">
        <w:rPr>
          <w:rFonts w:ascii="Times New Roman" w:hAnsi="Times New Roman"/>
          <w:sz w:val="26"/>
          <w:szCs w:val="26"/>
          <w:lang w:val="vi-VN"/>
        </w:rPr>
        <w:t xml:space="preserve"> </w:t>
      </w:r>
      <w:r w:rsidRPr="000272A8">
        <w:rPr>
          <w:rFonts w:ascii="Times New Roman" w:hAnsi="Times New Roman"/>
          <w:bCs/>
          <w:sz w:val="26"/>
          <w:szCs w:val="26"/>
          <w:lang w:val="vi-VN"/>
        </w:rPr>
        <w:t>theo quy định sau đây:</w:t>
      </w:r>
    </w:p>
    <w:p w14:paraId="08503828"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a) Trường hợp gửi thư, phiếu lấy ý kiến đã được trả lời phải có chữ ký của cổ đông là cá nhân, của người đại diện theo ủy quyền hoặc người đại diện theo pháp luật của cổ đông là tổ chức. Phiếu lấy ý kiến gửi về Petrolimex phải được đựng trong phong bì dán kín và không ai được quyền mở trước khi kiểm phiếu;</w:t>
      </w:r>
    </w:p>
    <w:p w14:paraId="088714A7" w14:textId="44A3D661"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b) Trường hợp gửi fax hoặc thư điện tử</w:t>
      </w:r>
      <w:r w:rsidR="00044B64" w:rsidRPr="000272A8">
        <w:rPr>
          <w:rFonts w:ascii="Times New Roman" w:hAnsi="Times New Roman"/>
          <w:bCs/>
          <w:sz w:val="26"/>
          <w:szCs w:val="26"/>
          <w:lang w:val="vi-VN"/>
        </w:rPr>
        <w:t xml:space="preserve"> hoặc bằng thông điệp dữ liệu khác</w:t>
      </w:r>
      <w:r w:rsidRPr="000272A8">
        <w:rPr>
          <w:rFonts w:ascii="Times New Roman" w:hAnsi="Times New Roman"/>
          <w:bCs/>
          <w:sz w:val="26"/>
          <w:szCs w:val="26"/>
          <w:lang w:val="vi-VN"/>
        </w:rPr>
        <w:t>, phiếu lấy ý kiến gửi về Petrolimex phải được giữ bí mật đến thời điểm kiểm phiếu;</w:t>
      </w:r>
    </w:p>
    <w:p w14:paraId="412FEE09"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c) Các phiếu lấy ý kiến gửi về Petrolimex sau thời hạn đã xác định tại nội dung phiếu lấy ý kiến hoặc đã bị mở trong trường hợp gửi thư và bị tiết lộ trong trường hợp gửi fax, thư điện tử là không hợp lệ. Phiếu lấy ý kiến không được gửi về được coi là phiếu không tham gia biểu quyết.</w:t>
      </w:r>
    </w:p>
    <w:p w14:paraId="66CB9EEB"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5. Hội đồng quản trị kiểm phiếu và lập biên bản kiểm phiếu dưới sự chứng kiến của Ban kiểm soát hoặc của cổ đông không nắm giữ chức vụ quản lý Petrolimex. Biên bản kiểm phiếu phải có các nội dung chủ yếu sau đây:</w:t>
      </w:r>
    </w:p>
    <w:p w14:paraId="2C9C7A6F"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a) Tên, địa chỉ trụ sở chính, mã số Petrolimex;</w:t>
      </w:r>
    </w:p>
    <w:p w14:paraId="0A11BEBB"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lastRenderedPageBreak/>
        <w:t>b) Mục đích và các vấn đề cần lấy ý kiến để thông qua nghị quyết;</w:t>
      </w:r>
    </w:p>
    <w:p w14:paraId="65CECD92"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c) Số cổ đông với tổng số phiếu biểu quyết đã tham gia biểu quyết, trong đó phân biệt số phiếu biểu quyết hợp lệ và số biểu quyết không hợp lệ và phương thức gửi phiếu biểu quyết, kèm theo phụ lục danh sách cổ đông tham gia biểu quyết;</w:t>
      </w:r>
    </w:p>
    <w:p w14:paraId="49B13860"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d) Tổng số phiếu tán thành, không tán thành và không có ý kiến đối với từng vấn đề;</w:t>
      </w:r>
    </w:p>
    <w:p w14:paraId="2ECC88A7"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đ) Vấn đề đã được thông qua và tỷ lệ biểu quyết thông qua tương ứng;</w:t>
      </w:r>
    </w:p>
    <w:p w14:paraId="77A336F8"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e) Họ, tên, chữ ký của Chủ tịch Hội đồng quản trị/hoặc người được ủy quyền của Petrolimex, người kiểm phiếu và người giám sát kiểm phiếu.</w:t>
      </w:r>
    </w:p>
    <w:p w14:paraId="4B80D329"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Các thành viên Hội đồng quản trị, người kiểm phiếu và người giám sát kiểm phiếu phải liên đới chịu trách nhiệm về tính trung thực, chính xác của biên bản kiểm phiếu; liên đới chịu trách nhiệm về các thiệt hại phát sinh từ các quyết định được thông qua do kiểm phiếu không trung thực, không chính xác.</w:t>
      </w:r>
    </w:p>
    <w:p w14:paraId="2831AA88"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6. Biên bản kiểm phiếu và nghị quyết phải được gửi đến các cổ đông trong thời hạn 15 ngày, kể từ ngày kết thúc kiểm phiếu. Việc gửi biên bản kiểm phiếu và nghị quyết được đăng tải trên trên website của Petrolimex trong thời hạn 24 giờ, kể từ thời điểm kết thúc kiểm phiếu.</w:t>
      </w:r>
    </w:p>
    <w:p w14:paraId="1467E6B2"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7. Phiếu lấy ý kiến đã được trả lời, biên bản kiểm phiếu, nghị quyết đã được thông qua và tài liệu có liên quan gửi kèm theo phiếu lấy ý kiến đều phải được lưu giữ tại trụ sở chính của Petrolimex.</w:t>
      </w:r>
    </w:p>
    <w:p w14:paraId="7109F27C"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8. Nghị quyết được thông qua theo hình thức lấy ý kiến cổ đông bằng văn bản nếu được số cổ đông sở hữu trên 50% tổng số phiếu biểu quyết của tất cả cổ đông có quyền biểu quyết tán thành và có giá trị như nghị quyết được thông qua tại cuộc họp Đại hội đồng cổ đông.</w:t>
      </w:r>
    </w:p>
    <w:p w14:paraId="25A86540" w14:textId="557D0394" w:rsidR="00873322" w:rsidRPr="000272A8" w:rsidRDefault="00873322" w:rsidP="00796C7F">
      <w:pPr>
        <w:pStyle w:val="Heading1"/>
        <w:rPr>
          <w:rFonts w:ascii="Times New Roman" w:hAnsi="Times New Roman" w:cs="Times New Roman"/>
          <w:b w:val="0"/>
          <w:sz w:val="26"/>
          <w:szCs w:val="26"/>
          <w:lang w:val="vi-VN"/>
        </w:rPr>
      </w:pPr>
      <w:r w:rsidRPr="000272A8">
        <w:rPr>
          <w:rFonts w:ascii="Times New Roman" w:hAnsi="Times New Roman" w:cs="Times New Roman"/>
          <w:sz w:val="26"/>
          <w:szCs w:val="26"/>
          <w:lang w:val="vi-VN"/>
        </w:rPr>
        <w:t>Điều 1</w:t>
      </w:r>
      <w:r w:rsidR="00D37638" w:rsidRPr="000272A8">
        <w:rPr>
          <w:rFonts w:ascii="Times New Roman" w:hAnsi="Times New Roman" w:cs="Times New Roman"/>
          <w:sz w:val="26"/>
          <w:szCs w:val="26"/>
          <w:lang w:val="vi-VN"/>
        </w:rPr>
        <w:t>7</w:t>
      </w:r>
      <w:r w:rsidRPr="000272A8">
        <w:rPr>
          <w:rFonts w:ascii="Times New Roman" w:hAnsi="Times New Roman" w:cs="Times New Roman"/>
          <w:sz w:val="26"/>
          <w:szCs w:val="26"/>
          <w:lang w:val="vi-VN"/>
        </w:rPr>
        <w:t>. Báo cáo hoạt động của Hội đồng quản trị tại Đại hội đồng cổ đông thường niên</w:t>
      </w:r>
    </w:p>
    <w:p w14:paraId="484118CC"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Báo cáo hoạt động của Hội đồng quản trị trình Đại hội đồng cổ đông thường niên theo quy định tại điểm c khoản 3 Điều 139 Luật Doanh nghiệp, Điều lệ Petrolimex và phải đảm bảo có các nội dung sau:</w:t>
      </w:r>
    </w:p>
    <w:p w14:paraId="04612E11"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1. Đánh giá tình hình hoạt động của Petrolimex trong năm tài chính;</w:t>
      </w:r>
    </w:p>
    <w:p w14:paraId="1F31017E"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2. Thù lao, chi phí hoạt động và các lợi ích khác của Hội đồng quản trị và từng thành viên Hội đồng quản trị theo quy định tại khoản 3 Điều 163 Luật Doanh nghiệp và Điều lệ Petrolimex.</w:t>
      </w:r>
    </w:p>
    <w:p w14:paraId="361304E8"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3. Tổng kết các cuộc họp của Hội đồng quản trị và các quyết định của Hội đồng quản trị.</w:t>
      </w:r>
    </w:p>
    <w:p w14:paraId="12B012B9" w14:textId="5656A43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4. Hoạt động của thành viên Hội đồng quản trị độc lập và kết quả đánh giá của</w:t>
      </w:r>
      <w:r w:rsidR="008B75A2" w:rsidRPr="000272A8">
        <w:rPr>
          <w:rFonts w:ascii="Times New Roman" w:hAnsi="Times New Roman"/>
          <w:sz w:val="26"/>
          <w:szCs w:val="26"/>
          <w:lang w:val="vi-VN"/>
        </w:rPr>
        <w:t xml:space="preserve"> </w:t>
      </w:r>
      <w:r w:rsidR="008B75A2" w:rsidRPr="000272A8">
        <w:rPr>
          <w:rFonts w:ascii="Times New Roman" w:hAnsi="Times New Roman"/>
          <w:bCs/>
          <w:sz w:val="26"/>
          <w:szCs w:val="26"/>
          <w:lang w:val="vi-VN"/>
        </w:rPr>
        <w:t>từng</w:t>
      </w:r>
      <w:r w:rsidRPr="000272A8">
        <w:rPr>
          <w:rFonts w:ascii="Times New Roman" w:hAnsi="Times New Roman"/>
          <w:bCs/>
          <w:sz w:val="26"/>
          <w:szCs w:val="26"/>
          <w:lang w:val="vi-VN"/>
        </w:rPr>
        <w:t xml:space="preserve"> thành viên độc lập về hoạt động của Hội đồng quản trị.</w:t>
      </w:r>
    </w:p>
    <w:p w14:paraId="07CAFFE7"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5. Hoạt động của các ban thuộc Hội đồng quản trị.</w:t>
      </w:r>
    </w:p>
    <w:p w14:paraId="11C7F958"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6. Kết quả giám sát đối với Tổng giám đốc.</w:t>
      </w:r>
    </w:p>
    <w:p w14:paraId="3FB54FD4"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lastRenderedPageBreak/>
        <w:t>7. Kết quả giám sát đối với người điều hành khác.</w:t>
      </w:r>
    </w:p>
    <w:p w14:paraId="29C44DF6"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8. Các kế hoạch trong tương lai.</w:t>
      </w:r>
    </w:p>
    <w:p w14:paraId="6AEF96F4" w14:textId="37FF2161" w:rsidR="00873322" w:rsidRPr="000272A8" w:rsidRDefault="00873322" w:rsidP="00796C7F">
      <w:pPr>
        <w:pStyle w:val="Heading1"/>
        <w:rPr>
          <w:rFonts w:ascii="Times New Roman" w:hAnsi="Times New Roman" w:cs="Times New Roman"/>
          <w:b w:val="0"/>
          <w:sz w:val="26"/>
          <w:szCs w:val="26"/>
          <w:lang w:val="vi-VN"/>
        </w:rPr>
      </w:pPr>
      <w:r w:rsidRPr="000272A8">
        <w:rPr>
          <w:rFonts w:ascii="Times New Roman" w:hAnsi="Times New Roman" w:cs="Times New Roman"/>
          <w:sz w:val="26"/>
          <w:szCs w:val="26"/>
          <w:lang w:val="vi-VN"/>
        </w:rPr>
        <w:t>Điều 1</w:t>
      </w:r>
      <w:r w:rsidR="009525EC" w:rsidRPr="000272A8">
        <w:rPr>
          <w:rFonts w:ascii="Times New Roman" w:hAnsi="Times New Roman" w:cs="Times New Roman"/>
          <w:sz w:val="26"/>
          <w:szCs w:val="26"/>
          <w:lang w:val="vi-VN"/>
        </w:rPr>
        <w:t>8</w:t>
      </w:r>
      <w:r w:rsidRPr="000272A8">
        <w:rPr>
          <w:rFonts w:ascii="Times New Roman" w:hAnsi="Times New Roman" w:cs="Times New Roman"/>
          <w:sz w:val="26"/>
          <w:szCs w:val="26"/>
          <w:lang w:val="vi-VN"/>
        </w:rPr>
        <w:t>. Báo cáo hoạt động của Ban kiểm soát tại Đại hội đồng cổ đông thường niên</w:t>
      </w:r>
    </w:p>
    <w:p w14:paraId="047EFE83"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Báo cáo hoạt động của Ban kiểm soát trình Đại hội đồng cổ đông thường niên phải có các nội dung chủ yếu sau:</w:t>
      </w:r>
    </w:p>
    <w:p w14:paraId="16F6A269"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1. Hoạt động, thù lao, chi phí hoạt động và các lợi ích khác của Ban kiểm soát và từng Kiểm soát viên.</w:t>
      </w:r>
    </w:p>
    <w:p w14:paraId="0EC1602D"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2. Tổng kết các cuộc họp của Ban kiểm soát và các kết luận, kiến nghị của Ban kiểm soát.</w:t>
      </w:r>
    </w:p>
    <w:p w14:paraId="2B936382"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3. Kết quả giám sát tình hình hoạt động và tài chính của Petrolimex.</w:t>
      </w:r>
    </w:p>
    <w:p w14:paraId="505D3ECD"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4. Kết quả giám sát đối với Hội đồng quản trị, Tổng giám đốc và người điều hành khác của Petrolimex.</w:t>
      </w:r>
    </w:p>
    <w:p w14:paraId="243F30BE"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5. Kết quả đánh giá sự phối hợp hoạt động giữa Ban kiểm soát với Hội đồng quản trị, Tổng giám đốc và các cổ đông.</w:t>
      </w:r>
    </w:p>
    <w:p w14:paraId="273D9C93" w14:textId="77777777" w:rsidR="00426D2E"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6. Các đề xuất và kiến nghị của Ban kiểm soát.</w:t>
      </w:r>
    </w:p>
    <w:p w14:paraId="01AC8C0C" w14:textId="77777777" w:rsidR="00426D2E" w:rsidRPr="000272A8" w:rsidRDefault="00426D2E" w:rsidP="006351CD">
      <w:pPr>
        <w:spacing w:after="0" w:line="240" w:lineRule="auto"/>
        <w:jc w:val="center"/>
        <w:rPr>
          <w:rFonts w:ascii="Times New Roman" w:hAnsi="Times New Roman"/>
          <w:b/>
          <w:sz w:val="26"/>
          <w:szCs w:val="26"/>
          <w:lang w:val="vi-VN"/>
        </w:rPr>
      </w:pPr>
    </w:p>
    <w:p w14:paraId="53855743" w14:textId="77777777" w:rsidR="00426D2E" w:rsidRPr="000272A8" w:rsidRDefault="00873322" w:rsidP="006351CD">
      <w:pPr>
        <w:spacing w:after="0" w:line="240" w:lineRule="auto"/>
        <w:jc w:val="center"/>
        <w:rPr>
          <w:rFonts w:ascii="Times New Roman" w:hAnsi="Times New Roman"/>
          <w:b/>
          <w:sz w:val="26"/>
          <w:szCs w:val="26"/>
          <w:lang w:val="vi-VN"/>
        </w:rPr>
      </w:pPr>
      <w:r w:rsidRPr="000272A8">
        <w:rPr>
          <w:rFonts w:ascii="Times New Roman" w:hAnsi="Times New Roman"/>
          <w:b/>
          <w:sz w:val="26"/>
          <w:szCs w:val="26"/>
          <w:lang w:val="vi-VN"/>
        </w:rPr>
        <w:t>CHƯƠNG III.</w:t>
      </w:r>
    </w:p>
    <w:p w14:paraId="3D719A4E" w14:textId="77777777" w:rsidR="00873322" w:rsidRPr="000272A8" w:rsidRDefault="00873322" w:rsidP="006351CD">
      <w:pPr>
        <w:spacing w:after="0" w:line="240" w:lineRule="auto"/>
        <w:jc w:val="center"/>
        <w:rPr>
          <w:rFonts w:ascii="Times New Roman" w:hAnsi="Times New Roman"/>
          <w:b/>
          <w:sz w:val="26"/>
          <w:szCs w:val="26"/>
          <w:lang w:val="vi-VN"/>
        </w:rPr>
      </w:pPr>
      <w:r w:rsidRPr="000272A8">
        <w:rPr>
          <w:rFonts w:ascii="Times New Roman" w:hAnsi="Times New Roman"/>
          <w:b/>
          <w:sz w:val="26"/>
          <w:szCs w:val="26"/>
          <w:lang w:val="vi-VN"/>
        </w:rPr>
        <w:t>HỘI ĐỒNG QUẢN TRỊ VÀ THÀNH VIÊN HỘI ĐỒNG QUẢN TRỊ</w:t>
      </w:r>
    </w:p>
    <w:p w14:paraId="6CB73D06" w14:textId="77777777" w:rsidR="006351CD" w:rsidRPr="000272A8" w:rsidRDefault="006351CD" w:rsidP="006351CD">
      <w:pPr>
        <w:spacing w:after="0" w:line="240" w:lineRule="auto"/>
        <w:jc w:val="center"/>
        <w:rPr>
          <w:rFonts w:ascii="Times New Roman" w:hAnsi="Times New Roman"/>
          <w:b/>
          <w:sz w:val="26"/>
          <w:szCs w:val="26"/>
          <w:lang w:val="vi-VN"/>
        </w:rPr>
      </w:pPr>
    </w:p>
    <w:p w14:paraId="4A398192" w14:textId="77777777" w:rsidR="00873322" w:rsidRPr="000272A8" w:rsidRDefault="00873322" w:rsidP="006351CD">
      <w:pPr>
        <w:spacing w:after="0" w:line="240" w:lineRule="auto"/>
        <w:jc w:val="center"/>
        <w:rPr>
          <w:rFonts w:ascii="Times New Roman" w:hAnsi="Times New Roman"/>
          <w:b/>
          <w:sz w:val="26"/>
          <w:szCs w:val="26"/>
          <w:lang w:val="vi-VN"/>
        </w:rPr>
      </w:pPr>
      <w:r w:rsidRPr="000272A8">
        <w:rPr>
          <w:rFonts w:ascii="Times New Roman" w:hAnsi="Times New Roman"/>
          <w:b/>
          <w:sz w:val="26"/>
          <w:szCs w:val="26"/>
          <w:lang w:val="vi-VN"/>
        </w:rPr>
        <w:t>Mục 1. Hội đồng quản trị</w:t>
      </w:r>
    </w:p>
    <w:p w14:paraId="1B2C92B6" w14:textId="77777777" w:rsidR="00262CFC" w:rsidRPr="000272A8" w:rsidRDefault="00262CFC" w:rsidP="006351CD">
      <w:pPr>
        <w:spacing w:after="0" w:line="240" w:lineRule="auto"/>
        <w:jc w:val="center"/>
        <w:rPr>
          <w:rFonts w:ascii="Times New Roman" w:hAnsi="Times New Roman"/>
          <w:b/>
          <w:sz w:val="26"/>
          <w:szCs w:val="26"/>
          <w:lang w:val="vi-VN"/>
        </w:rPr>
      </w:pPr>
    </w:p>
    <w:p w14:paraId="18050D56" w14:textId="51B04D32" w:rsidR="00873322" w:rsidRPr="000272A8" w:rsidRDefault="00873322" w:rsidP="00796C7F">
      <w:pPr>
        <w:pStyle w:val="Heading1"/>
        <w:rPr>
          <w:rFonts w:ascii="Times New Roman" w:hAnsi="Times New Roman" w:cs="Times New Roman"/>
          <w:b w:val="0"/>
          <w:sz w:val="26"/>
          <w:szCs w:val="26"/>
          <w:lang w:val="vi-VN"/>
        </w:rPr>
      </w:pPr>
      <w:r w:rsidRPr="000272A8">
        <w:rPr>
          <w:rFonts w:ascii="Times New Roman" w:hAnsi="Times New Roman" w:cs="Times New Roman"/>
          <w:sz w:val="26"/>
          <w:szCs w:val="26"/>
          <w:lang w:val="vi-VN"/>
        </w:rPr>
        <w:t>Điều 1</w:t>
      </w:r>
      <w:r w:rsidR="00EF7654" w:rsidRPr="000272A8">
        <w:rPr>
          <w:rFonts w:ascii="Times New Roman" w:hAnsi="Times New Roman" w:cs="Times New Roman"/>
          <w:sz w:val="26"/>
          <w:szCs w:val="26"/>
          <w:lang w:val="vi-VN"/>
        </w:rPr>
        <w:t>9</w:t>
      </w:r>
      <w:r w:rsidRPr="000272A8">
        <w:rPr>
          <w:rFonts w:ascii="Times New Roman" w:hAnsi="Times New Roman" w:cs="Times New Roman"/>
          <w:sz w:val="26"/>
          <w:szCs w:val="26"/>
          <w:lang w:val="vi-VN"/>
        </w:rPr>
        <w:t>. Quyền hạn và nghĩa vụ của Hội đồng quản trị</w:t>
      </w:r>
    </w:p>
    <w:p w14:paraId="14DD5F15"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1. Hội đồng quản trị là cơ quan quản lý Petrolimex, có toàn quyền nhân danh Petrolimex để quyết định, thực hiện quyền và nghĩa vụ của Petrolimex, trừ các quyền và nghĩa vụ thuộc thẩm quyền của Đại hội đồng cổ đông.</w:t>
      </w:r>
    </w:p>
    <w:p w14:paraId="0B955D02"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2. Hội đồng quản trị có những quyền hạn và nghĩa vụ sau:</w:t>
      </w:r>
    </w:p>
    <w:p w14:paraId="7C1DC7ED"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a) Quyết định chiến lược, kế hoạch phát triển trung hạn và kế hoạch kinh doanh hằng năm của Petrolimex;</w:t>
      </w:r>
    </w:p>
    <w:p w14:paraId="1D8BC3C3"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b) Kiến nghị loại cổ phần và tổng số cổ phần được quyền chào bán của tùng loại;</w:t>
      </w:r>
    </w:p>
    <w:p w14:paraId="15E1E2A3"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c) Quyết định bán cổ phần chưa bán trong phạm vi số cổ phần được quyền chào bán của từng loại; quyết định huy động thêm vốn theo hình thức khác;</w:t>
      </w:r>
    </w:p>
    <w:p w14:paraId="15C0560B"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d) Quyết định giá bán cổ phần và trái phiếu của Petrolimex;</w:t>
      </w:r>
    </w:p>
    <w:p w14:paraId="0EB19AC6"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đ) Quyết định mua lại cổ phần theo quy định tại khoản 1 và khoản 2 Điều 133 Luật Doanh nghiệp;</w:t>
      </w:r>
    </w:p>
    <w:p w14:paraId="4E8B48F0" w14:textId="44925B06" w:rsidR="00873322" w:rsidRPr="000272A8" w:rsidRDefault="00873322" w:rsidP="00262CFC">
      <w:pPr>
        <w:spacing w:after="120" w:line="240" w:lineRule="auto"/>
        <w:ind w:firstLine="720"/>
        <w:jc w:val="both"/>
        <w:rPr>
          <w:rFonts w:ascii="Times New Roman" w:hAnsi="Times New Roman"/>
          <w:sz w:val="26"/>
          <w:szCs w:val="26"/>
          <w:lang w:val="vi-VN"/>
        </w:rPr>
      </w:pPr>
      <w:r w:rsidRPr="000272A8">
        <w:rPr>
          <w:rFonts w:ascii="Times New Roman" w:hAnsi="Times New Roman"/>
          <w:bCs/>
          <w:sz w:val="26"/>
          <w:szCs w:val="26"/>
          <w:lang w:val="vi-VN"/>
        </w:rPr>
        <w:t>e)</w:t>
      </w:r>
      <w:r w:rsidR="00E46D69" w:rsidRPr="000272A8">
        <w:rPr>
          <w:rFonts w:ascii="Times New Roman" w:hAnsi="Times New Roman"/>
          <w:bCs/>
          <w:sz w:val="26"/>
          <w:szCs w:val="26"/>
          <w:lang w:val="vi-VN"/>
        </w:rPr>
        <w:t xml:space="preserve"> Quyết định đầu tư đối với từng dự án đầu tư, khoản đầu tư có mức vốn đầu tư không quá 50% vốn chủ sở hữu hoặc không quá 50% vốn đầu tư của chủ sở hữu trong trường hợp vốn chủ sở hữu thấp hơn vốn đầu tư của chủ sở hữu nhưng không quá mức tối đa theo quy định tại Nghị định 366/2025/NĐ-CP (5.000 tỷ đồng). Vốn chủ sở hữu, </w:t>
      </w:r>
      <w:r w:rsidR="00E46D69" w:rsidRPr="000272A8">
        <w:rPr>
          <w:rFonts w:ascii="Times New Roman" w:hAnsi="Times New Roman"/>
          <w:bCs/>
          <w:sz w:val="26"/>
          <w:szCs w:val="26"/>
          <w:lang w:val="vi-VN"/>
        </w:rPr>
        <w:lastRenderedPageBreak/>
        <w:t>vốn đầu tư của chủ sở hữu quy định tại điểm này được xác định theo báo cáo tài chính riêng quý hoặc năm của Petrolimex tại thời điểm gần nhất với thời điểm quyết định đầu tư</w:t>
      </w:r>
      <w:r w:rsidRPr="000272A8">
        <w:rPr>
          <w:rFonts w:ascii="Times New Roman" w:hAnsi="Times New Roman"/>
          <w:bCs/>
          <w:sz w:val="26"/>
          <w:szCs w:val="26"/>
          <w:lang w:val="vi-VN"/>
        </w:rPr>
        <w:t>;</w:t>
      </w:r>
    </w:p>
    <w:p w14:paraId="5A79A36E" w14:textId="238AE76D" w:rsidR="00077333" w:rsidRPr="000272A8" w:rsidRDefault="00EF7654"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g</w:t>
      </w:r>
      <w:r w:rsidR="00077333" w:rsidRPr="000272A8">
        <w:rPr>
          <w:rFonts w:ascii="Times New Roman" w:hAnsi="Times New Roman"/>
          <w:bCs/>
          <w:sz w:val="26"/>
          <w:szCs w:val="26"/>
          <w:lang w:val="vi-VN"/>
        </w:rPr>
        <w:t>)</w:t>
      </w:r>
      <w:r w:rsidR="00821D06" w:rsidRPr="000272A8">
        <w:rPr>
          <w:rFonts w:ascii="Times New Roman" w:hAnsi="Times New Roman"/>
          <w:bCs/>
          <w:sz w:val="26"/>
          <w:szCs w:val="26"/>
          <w:lang w:val="vi-VN"/>
        </w:rPr>
        <w:t xml:space="preserve"> Quyết định mua, thuê mua, bán tài sản cố định có giá trị tài sản không quá 50% vốn chủ sở hữu hoặc không quá 50% vốn đầu tư của chủ sở hữu trong trường hợp vốn chủ sở hữu thấp hơn vốn đầu tư của chủ sở hữu nhưng không quá mức tối đa theo quy định tại Nghị định 366/2025/NĐ-CP (5.000 tỷ đồng). Vốn chủ sở hữu, vốn đầu tư của chủ sở hữu quy định tại điểm này được xác định theo báo cáo tài chính riêng quý hoặc năm của Petrolimex tại thời điểm gần nhất với thời điểm quyết định bán. Giá trị tài sản được xác định theo giá mua, thuê mua đối với trường hợp mua, thuê mua tài sản cố định hoặc giá trị còn lại theo sổ sách kế toán đối với trường hợp bán tài sản cố định</w:t>
      </w:r>
      <w:r w:rsidR="00B2082C" w:rsidRPr="000272A8">
        <w:rPr>
          <w:rFonts w:ascii="Times New Roman" w:hAnsi="Times New Roman"/>
          <w:bCs/>
          <w:sz w:val="26"/>
          <w:szCs w:val="26"/>
          <w:lang w:val="vi-VN"/>
        </w:rPr>
        <w:t>;</w:t>
      </w:r>
    </w:p>
    <w:p w14:paraId="70021FEB" w14:textId="620E38A1" w:rsidR="00B2082C" w:rsidRPr="000272A8" w:rsidRDefault="00EF7654"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h</w:t>
      </w:r>
      <w:r w:rsidR="00B2082C" w:rsidRPr="000272A8">
        <w:rPr>
          <w:rFonts w:ascii="Times New Roman" w:hAnsi="Times New Roman"/>
          <w:bCs/>
          <w:sz w:val="26"/>
          <w:szCs w:val="26"/>
          <w:lang w:val="vi-VN"/>
        </w:rPr>
        <w:t>) Quyết định chuyển nhượng dự án đầu tư, vốn đầu tư có giá trị không quá 50% vốn chủ sở hữu hoặc không quá 50% vốn đầu tư của chủ sở hữu trong trường hợp vốn chủ sở hữu thấp hơn vốn đầu tư của chủ sở hữu. Vốn chủ sở hữu, vốn đầu tư của chủ sở hữu được xác định căn cứ báo cáo tài chính riêng quý hoặc năm của Petrolimex tại thời điểm gần nhất với thời điểm quyết định chuyển nhượng. Giá trị vốn đầu tư được xác định theo giá trị lớn hơn giữa giá trị khoản đầu tư trên sổ sách kế toán và giá trị chuyển nhượng dự kiến thu được theo quy định tại khoản 4 Điều 26 Nghị định 366/2025/NĐ-CP;</w:t>
      </w:r>
    </w:p>
    <w:p w14:paraId="507A0311" w14:textId="3DBACA4C" w:rsidR="00873322" w:rsidRPr="000272A8" w:rsidRDefault="00EF7654"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i</w:t>
      </w:r>
      <w:r w:rsidR="00873322" w:rsidRPr="000272A8">
        <w:rPr>
          <w:rFonts w:ascii="Times New Roman" w:hAnsi="Times New Roman"/>
          <w:bCs/>
          <w:sz w:val="26"/>
          <w:szCs w:val="26"/>
          <w:lang w:val="vi-VN"/>
        </w:rPr>
        <w:t>) Quyết định giải pháp phát triển thị trường, tiếp thị và công nghệ;</w:t>
      </w:r>
    </w:p>
    <w:p w14:paraId="73D481E2" w14:textId="66CA25A9" w:rsidR="00873322" w:rsidRPr="000272A8" w:rsidRDefault="00EF7654" w:rsidP="00262CFC">
      <w:pPr>
        <w:spacing w:after="120" w:line="240" w:lineRule="auto"/>
        <w:ind w:firstLine="720"/>
        <w:jc w:val="both"/>
        <w:rPr>
          <w:rFonts w:ascii="Times New Roman" w:hAnsi="Times New Roman"/>
          <w:sz w:val="26"/>
          <w:szCs w:val="26"/>
          <w:lang w:val="vi-VN"/>
        </w:rPr>
      </w:pPr>
      <w:r w:rsidRPr="000272A8">
        <w:rPr>
          <w:rFonts w:ascii="Times New Roman" w:hAnsi="Times New Roman"/>
          <w:bCs/>
          <w:sz w:val="26"/>
          <w:szCs w:val="26"/>
          <w:lang w:val="vi-VN"/>
        </w:rPr>
        <w:t>k</w:t>
      </w:r>
      <w:r w:rsidR="00873322" w:rsidRPr="000272A8">
        <w:rPr>
          <w:rFonts w:ascii="Times New Roman" w:hAnsi="Times New Roman"/>
          <w:bCs/>
          <w:sz w:val="26"/>
          <w:szCs w:val="26"/>
          <w:lang w:val="vi-VN"/>
        </w:rPr>
        <w:t xml:space="preserve">) Thông qua hợp đồng mua, bán, vay, cho vay và hợp đồng, giao dịch khác có giá trị từ 35% tổng giá trị tài sản trở lên được ghi trong báo cáo tài chính gần nhất của Petrolimex, và hợp đồng, giao dịch thuộc thẩm quyền quyết định của Đại hội đồng cổ đông theo quy định tại </w:t>
      </w:r>
      <w:r w:rsidR="00DE1179" w:rsidRPr="000272A8">
        <w:rPr>
          <w:rFonts w:ascii="Times New Roman" w:hAnsi="Times New Roman"/>
          <w:sz w:val="26"/>
          <w:szCs w:val="26"/>
          <w:lang w:val="vi-VN"/>
        </w:rPr>
        <w:t xml:space="preserve">điểm d khoản </w:t>
      </w:r>
      <w:r w:rsidR="00DE1179" w:rsidRPr="000272A8">
        <w:rPr>
          <w:rFonts w:ascii="Times New Roman" w:hAnsi="Times New Roman"/>
          <w:bCs/>
          <w:sz w:val="26"/>
          <w:szCs w:val="26"/>
          <w:lang w:val="vi-VN"/>
        </w:rPr>
        <w:t>1</w:t>
      </w:r>
      <w:r w:rsidR="00DE1179" w:rsidRPr="000272A8">
        <w:rPr>
          <w:rFonts w:ascii="Times New Roman" w:hAnsi="Times New Roman"/>
          <w:sz w:val="26"/>
          <w:szCs w:val="26"/>
          <w:lang w:val="vi-VN"/>
        </w:rPr>
        <w:t xml:space="preserve"> Điều </w:t>
      </w:r>
      <w:r w:rsidR="00055027" w:rsidRPr="000272A8">
        <w:rPr>
          <w:rFonts w:ascii="Times New Roman" w:hAnsi="Times New Roman"/>
          <w:bCs/>
          <w:sz w:val="26"/>
          <w:szCs w:val="26"/>
          <w:lang w:val="vi-VN"/>
        </w:rPr>
        <w:t>7</w:t>
      </w:r>
      <w:r w:rsidR="004C4382" w:rsidRPr="000272A8">
        <w:rPr>
          <w:rFonts w:ascii="Times New Roman" w:hAnsi="Times New Roman"/>
          <w:bCs/>
          <w:sz w:val="26"/>
          <w:szCs w:val="26"/>
          <w:lang w:val="vi-VN"/>
        </w:rPr>
        <w:t xml:space="preserve"> Quy chế</w:t>
      </w:r>
      <w:r w:rsidR="00873322" w:rsidRPr="000272A8">
        <w:rPr>
          <w:rFonts w:ascii="Times New Roman" w:hAnsi="Times New Roman"/>
          <w:bCs/>
          <w:sz w:val="26"/>
          <w:szCs w:val="26"/>
          <w:lang w:val="vi-VN"/>
        </w:rPr>
        <w:t>, khoản 1 và khoản 3 Điều 167 Luật Doanh nghiệp;</w:t>
      </w:r>
    </w:p>
    <w:p w14:paraId="2BDA6A2C" w14:textId="59190B93" w:rsidR="00A94AAB" w:rsidRPr="000272A8" w:rsidRDefault="00A94AAB" w:rsidP="00A94AAB">
      <w:pPr>
        <w:spacing w:after="120" w:line="240" w:lineRule="auto"/>
        <w:ind w:firstLine="720"/>
        <w:jc w:val="both"/>
        <w:rPr>
          <w:rFonts w:ascii="Times New Roman" w:hAnsi="Times New Roman"/>
          <w:color w:val="000000"/>
          <w:sz w:val="26"/>
          <w:szCs w:val="26"/>
          <w:lang w:val="vi-VN"/>
        </w:rPr>
      </w:pPr>
      <w:r w:rsidRPr="000272A8">
        <w:rPr>
          <w:rFonts w:ascii="Times New Roman" w:hAnsi="Times New Roman"/>
          <w:color w:val="000000"/>
          <w:sz w:val="26"/>
          <w:szCs w:val="26"/>
          <w:lang w:val="vi-VN"/>
        </w:rPr>
        <w:t>Hội đồng quản trị chấp thuận các hợp đồng, giao dịch có giá trị nhỏ hơn 35% hoặc giao dịch dẫn đến tổng giá trị giao dịch phát sinh trong vòng 12 tháng kể từ ngày thực hiện giao dịch đầu tiên có giá trị nhỏ hơn 35% tổng giá trị tài sản ghi trên báo cáo tài chính gần nhất giữa Petrolimex với một trong các đối tượng sau:</w:t>
      </w:r>
    </w:p>
    <w:p w14:paraId="7527F6E4" w14:textId="77777777" w:rsidR="00A94AAB" w:rsidRPr="000272A8" w:rsidRDefault="00A94AAB" w:rsidP="00A94AAB">
      <w:pPr>
        <w:spacing w:after="120" w:line="240" w:lineRule="auto"/>
        <w:ind w:firstLine="720"/>
        <w:jc w:val="both"/>
        <w:rPr>
          <w:rFonts w:ascii="Times New Roman" w:hAnsi="Times New Roman"/>
          <w:color w:val="000000"/>
          <w:sz w:val="26"/>
          <w:szCs w:val="26"/>
          <w:lang w:val="vi-VN"/>
        </w:rPr>
      </w:pPr>
      <w:r w:rsidRPr="000272A8">
        <w:rPr>
          <w:rFonts w:ascii="Times New Roman" w:hAnsi="Times New Roman"/>
          <w:color w:val="000000"/>
          <w:sz w:val="26"/>
          <w:szCs w:val="26"/>
          <w:lang w:val="vi-VN"/>
        </w:rPr>
        <w:t>- Thành viên Hội đồng quản trị, Kiểm soát viên, Tổng giám đốc, người quản lý khác và người có liên quan của các đối tượng này;</w:t>
      </w:r>
    </w:p>
    <w:p w14:paraId="19379206" w14:textId="77777777" w:rsidR="00A94AAB" w:rsidRPr="000272A8" w:rsidRDefault="00A94AAB" w:rsidP="00A94AAB">
      <w:pPr>
        <w:spacing w:after="120" w:line="240" w:lineRule="auto"/>
        <w:ind w:firstLine="720"/>
        <w:jc w:val="both"/>
        <w:rPr>
          <w:rFonts w:ascii="Times New Roman" w:hAnsi="Times New Roman"/>
          <w:color w:val="000000"/>
          <w:sz w:val="26"/>
          <w:szCs w:val="26"/>
          <w:lang w:val="vi-VN"/>
        </w:rPr>
      </w:pPr>
      <w:r w:rsidRPr="000272A8">
        <w:rPr>
          <w:rFonts w:ascii="Times New Roman" w:hAnsi="Times New Roman"/>
          <w:color w:val="000000"/>
          <w:sz w:val="26"/>
          <w:szCs w:val="26"/>
          <w:lang w:val="vi-VN"/>
        </w:rPr>
        <w:t>- Cổ đông, người đại diện ủy quyền của cổ đông sở hữu trên 10% tổng vốn cổ phần phổ thông của Petrolimex và những người có liên quan của họ;</w:t>
      </w:r>
    </w:p>
    <w:p w14:paraId="7C4B6D7C" w14:textId="3AC8A094" w:rsidR="00A94AAB" w:rsidRPr="000272A8" w:rsidRDefault="00A94AAB" w:rsidP="00A94AAB">
      <w:pPr>
        <w:spacing w:after="120" w:line="240" w:lineRule="auto"/>
        <w:ind w:firstLine="720"/>
        <w:jc w:val="both"/>
        <w:rPr>
          <w:rFonts w:ascii="Times New Roman" w:hAnsi="Times New Roman"/>
          <w:bCs/>
          <w:color w:val="000000"/>
          <w:sz w:val="26"/>
          <w:szCs w:val="26"/>
          <w:lang w:val="vi-VN"/>
        </w:rPr>
      </w:pPr>
      <w:r w:rsidRPr="000272A8">
        <w:rPr>
          <w:rFonts w:ascii="Times New Roman" w:hAnsi="Times New Roman"/>
          <w:color w:val="000000"/>
          <w:sz w:val="26"/>
          <w:szCs w:val="26"/>
          <w:lang w:val="vi-VN"/>
        </w:rPr>
        <w:t>- Doanh nghiệp có liên quan đến các đối tượng quy định tại khoản 2 Điều 164 Luật Doanh nghiệp.</w:t>
      </w:r>
    </w:p>
    <w:p w14:paraId="3A87ABB8" w14:textId="30DDEAF5" w:rsidR="00873322" w:rsidRPr="000272A8" w:rsidRDefault="00605B9A"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l</w:t>
      </w:r>
      <w:r w:rsidR="00873322" w:rsidRPr="000272A8">
        <w:rPr>
          <w:rFonts w:ascii="Times New Roman" w:hAnsi="Times New Roman"/>
          <w:bCs/>
          <w:sz w:val="26"/>
          <w:szCs w:val="26"/>
          <w:lang w:val="vi-VN"/>
        </w:rPr>
        <w:t>) Bầu, miễn nhiệm, bãi nhiệm Chủ tịch Hội đồng quản trị; bổ nhiệm, miễn nhiệm, ký kết hợp đồng, chấm dứt hợp đồng đối với Tổng giám đốc và người quản lý quan trọng khác do Petrolimex quy định; quyết định tiền lương, thù lao, thưởng và lợi ích khác của những người quản lý đó; cử, bổ nhiệm, phê duyệt bổ nhiệm cán bộ trong Petrolimex và quyết định/phê duyệt tiền lương, thù lao, quyền lợi khác của cán bộ đó theo quy định tại quy chế quản lý nội bộ Tập đoàn;</w:t>
      </w:r>
    </w:p>
    <w:p w14:paraId="01D38BFD" w14:textId="4C8B89B4" w:rsidR="00873322" w:rsidRPr="000272A8" w:rsidRDefault="00605B9A"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lastRenderedPageBreak/>
        <w:t>m</w:t>
      </w:r>
      <w:r w:rsidR="00873322" w:rsidRPr="000272A8">
        <w:rPr>
          <w:rFonts w:ascii="Times New Roman" w:hAnsi="Times New Roman"/>
          <w:bCs/>
          <w:sz w:val="26"/>
          <w:szCs w:val="26"/>
          <w:lang w:val="vi-VN"/>
        </w:rPr>
        <w:t>) Giám sát, chỉ đạo Tổng giám đốc và người quản lý khác trong điều hành công việc kinh doanh hằng ngày của Petrolimex;</w:t>
      </w:r>
    </w:p>
    <w:p w14:paraId="2BAE09BB" w14:textId="202E89EC" w:rsidR="00873322" w:rsidRPr="000272A8" w:rsidRDefault="00605B9A"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n</w:t>
      </w:r>
      <w:r w:rsidR="00873322" w:rsidRPr="000272A8">
        <w:rPr>
          <w:rFonts w:ascii="Times New Roman" w:hAnsi="Times New Roman"/>
          <w:bCs/>
          <w:sz w:val="26"/>
          <w:szCs w:val="26"/>
          <w:lang w:val="vi-VN"/>
        </w:rPr>
        <w:t>) Quyết định cơ cấu tổ chức, quy chế quản lý nội bộ của Petrolimex, quyết định thành lập công ty con, chi nhánh, văn phòng đại diện và việc góp vốn, mua cổ phần của doanh nghiệp khác;</w:t>
      </w:r>
    </w:p>
    <w:p w14:paraId="4EB813D7" w14:textId="346DD9CF" w:rsidR="00873322" w:rsidRPr="000272A8" w:rsidRDefault="00605B9A"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o</w:t>
      </w:r>
      <w:r w:rsidR="00873322" w:rsidRPr="000272A8">
        <w:rPr>
          <w:rFonts w:ascii="Times New Roman" w:hAnsi="Times New Roman"/>
          <w:bCs/>
          <w:sz w:val="26"/>
          <w:szCs w:val="26"/>
          <w:lang w:val="vi-VN"/>
        </w:rPr>
        <w:t>) Duyệt chương trình, nội dung tài liệu phục vụ họp Đại hội đồng cổ đông, triệu tập họp Đại hội đồng cổ đông hoặc lấy ý kiến để Đại hội đồng cổ đông thông qua nghị quyết;</w:t>
      </w:r>
    </w:p>
    <w:p w14:paraId="06DE05D6" w14:textId="7549A114" w:rsidR="00873322" w:rsidRPr="000272A8" w:rsidRDefault="00605B9A"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p</w:t>
      </w:r>
      <w:r w:rsidR="00873322" w:rsidRPr="000272A8">
        <w:rPr>
          <w:rFonts w:ascii="Times New Roman" w:hAnsi="Times New Roman"/>
          <w:bCs/>
          <w:sz w:val="26"/>
          <w:szCs w:val="26"/>
          <w:lang w:val="vi-VN"/>
        </w:rPr>
        <w:t>) Trình báo cáo tài chính hằng năm đã được kiểm toán lên Đại hội đồng cổ đông;</w:t>
      </w:r>
    </w:p>
    <w:p w14:paraId="0E929758" w14:textId="24B57607" w:rsidR="00873322" w:rsidRPr="000272A8" w:rsidRDefault="00605B9A"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q</w:t>
      </w:r>
      <w:r w:rsidR="00873322" w:rsidRPr="000272A8">
        <w:rPr>
          <w:rFonts w:ascii="Times New Roman" w:hAnsi="Times New Roman"/>
          <w:bCs/>
          <w:sz w:val="26"/>
          <w:szCs w:val="26"/>
          <w:lang w:val="vi-VN"/>
        </w:rPr>
        <w:t>) Kiến nghị mức cổ tức được trả; quyết định thời hạn và thủ tục trả cổ tức hoặc xử lý lỗ phát sinh trong quá trình kinh doanh;</w:t>
      </w:r>
    </w:p>
    <w:p w14:paraId="28C4D214" w14:textId="71D72B22" w:rsidR="00873322" w:rsidRPr="000272A8" w:rsidRDefault="00605B9A"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r</w:t>
      </w:r>
      <w:r w:rsidR="00873322" w:rsidRPr="000272A8">
        <w:rPr>
          <w:rFonts w:ascii="Times New Roman" w:hAnsi="Times New Roman"/>
          <w:bCs/>
          <w:sz w:val="26"/>
          <w:szCs w:val="26"/>
          <w:lang w:val="vi-VN"/>
        </w:rPr>
        <w:t xml:space="preserve">) Kiến nghị việc tổ chức lại, giải thể Petrolimex; yêu cầu </w:t>
      </w:r>
      <w:r w:rsidR="00F350A5" w:rsidRPr="000272A8">
        <w:rPr>
          <w:rFonts w:ascii="Times New Roman" w:hAnsi="Times New Roman"/>
          <w:bCs/>
          <w:sz w:val="26"/>
          <w:szCs w:val="26"/>
          <w:lang w:val="vi-VN"/>
        </w:rPr>
        <w:t>áp dụng thủ tục phục hồi Petrolimex theo quy định của pháp luật về phục hồi, phá sản</w:t>
      </w:r>
      <w:r w:rsidR="00873322" w:rsidRPr="000272A8">
        <w:rPr>
          <w:rFonts w:ascii="Times New Roman" w:hAnsi="Times New Roman"/>
          <w:bCs/>
          <w:sz w:val="26"/>
          <w:szCs w:val="26"/>
          <w:lang w:val="vi-VN"/>
        </w:rPr>
        <w:t>;</w:t>
      </w:r>
    </w:p>
    <w:p w14:paraId="21BC0B34" w14:textId="35F8557D" w:rsidR="00873322" w:rsidRPr="000272A8" w:rsidRDefault="00605B9A"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s</w:t>
      </w:r>
      <w:r w:rsidR="00873322" w:rsidRPr="000272A8">
        <w:rPr>
          <w:rFonts w:ascii="Times New Roman" w:hAnsi="Times New Roman"/>
          <w:bCs/>
          <w:sz w:val="26"/>
          <w:szCs w:val="26"/>
          <w:lang w:val="vi-VN"/>
        </w:rPr>
        <w:t>) Quyết định ban hành Quy chế hoạt động Hội đồng quản trị, Quy chế nội bộ về quản trị Petrolimex sau khi được Đại hội đồng cổ đông thông qua; quyết định ban hành Quy chế về công bố thông tin của Petrolimex</w:t>
      </w:r>
      <w:r w:rsidR="00720186" w:rsidRPr="000272A8">
        <w:rPr>
          <w:rFonts w:ascii="Times New Roman" w:hAnsi="Times New Roman"/>
          <w:bCs/>
          <w:sz w:val="26"/>
          <w:szCs w:val="26"/>
          <w:lang w:val="vi-VN"/>
        </w:rPr>
        <w:t xml:space="preserve"> và các quy chế cần thiết khác</w:t>
      </w:r>
      <w:r w:rsidR="00873322" w:rsidRPr="000272A8">
        <w:rPr>
          <w:rFonts w:ascii="Times New Roman" w:hAnsi="Times New Roman"/>
          <w:bCs/>
          <w:sz w:val="26"/>
          <w:szCs w:val="26"/>
          <w:lang w:val="vi-VN"/>
        </w:rPr>
        <w:t>;</w:t>
      </w:r>
    </w:p>
    <w:p w14:paraId="46069DBC" w14:textId="4F35D2B8" w:rsidR="00873322" w:rsidRPr="000272A8" w:rsidRDefault="00605B9A"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t</w:t>
      </w:r>
      <w:r w:rsidR="00873322" w:rsidRPr="000272A8">
        <w:rPr>
          <w:rFonts w:ascii="Times New Roman" w:hAnsi="Times New Roman"/>
          <w:bCs/>
          <w:sz w:val="26"/>
          <w:szCs w:val="26"/>
          <w:lang w:val="vi-VN"/>
        </w:rPr>
        <w:t>) Quyền và nghĩa vụ khác theo quy định pháp luật</w:t>
      </w:r>
      <w:r w:rsidR="00531E0F" w:rsidRPr="000272A8">
        <w:rPr>
          <w:rFonts w:ascii="Times New Roman" w:hAnsi="Times New Roman"/>
          <w:bCs/>
          <w:sz w:val="26"/>
          <w:szCs w:val="26"/>
          <w:lang w:val="vi-VN"/>
        </w:rPr>
        <w:t>, Điều lệ Petrolimex và Quy chế hoạt động của Hội đồng quản trị</w:t>
      </w:r>
      <w:r w:rsidR="00873322" w:rsidRPr="000272A8">
        <w:rPr>
          <w:rFonts w:ascii="Times New Roman" w:hAnsi="Times New Roman"/>
          <w:bCs/>
          <w:sz w:val="26"/>
          <w:szCs w:val="26"/>
          <w:lang w:val="vi-VN"/>
        </w:rPr>
        <w:t>.</w:t>
      </w:r>
    </w:p>
    <w:p w14:paraId="5E1794F2" w14:textId="5EE1BACE" w:rsidR="007E4467" w:rsidRPr="000272A8" w:rsidRDefault="007E4467" w:rsidP="007E4467">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3. Hội đồng quản trị phải báo cáo Đại hội đồng cổ đông kết quả hoạt động của Hội đồng quản trị theo quy định tại Điều 280 Nghị định số 155/2020/NĐ-CP ngày 31 tháng 12 năm 2020 của Chính phủ quy định chi tiết thi hành một số điều của Luật Chứng khoán và các văn bản sửa đổi, bổ sung, thay thế (nếu có) tại từng thời điểm áp dụng</w:t>
      </w:r>
      <w:r w:rsidR="00613268" w:rsidRPr="000272A8">
        <w:rPr>
          <w:rFonts w:ascii="Times New Roman" w:hAnsi="Times New Roman"/>
          <w:bCs/>
          <w:sz w:val="26"/>
          <w:szCs w:val="26"/>
          <w:lang w:val="vi-VN"/>
        </w:rPr>
        <w:t>.</w:t>
      </w:r>
    </w:p>
    <w:p w14:paraId="11701273" w14:textId="14C85924" w:rsidR="00873322" w:rsidRPr="000272A8" w:rsidRDefault="00873322" w:rsidP="00796C7F">
      <w:pPr>
        <w:pStyle w:val="Heading1"/>
        <w:rPr>
          <w:rFonts w:ascii="Times New Roman" w:hAnsi="Times New Roman" w:cs="Times New Roman"/>
          <w:b w:val="0"/>
          <w:sz w:val="26"/>
          <w:szCs w:val="26"/>
          <w:lang w:val="vi-VN"/>
        </w:rPr>
      </w:pPr>
      <w:r w:rsidRPr="000272A8">
        <w:rPr>
          <w:rFonts w:ascii="Times New Roman" w:hAnsi="Times New Roman" w:cs="Times New Roman"/>
          <w:sz w:val="26"/>
          <w:szCs w:val="26"/>
          <w:lang w:val="vi-VN"/>
        </w:rPr>
        <w:t xml:space="preserve">Điều </w:t>
      </w:r>
      <w:r w:rsidR="00962F56" w:rsidRPr="000272A8">
        <w:rPr>
          <w:rFonts w:ascii="Times New Roman" w:hAnsi="Times New Roman" w:cs="Times New Roman"/>
          <w:sz w:val="26"/>
          <w:szCs w:val="26"/>
          <w:lang w:val="vi-VN"/>
        </w:rPr>
        <w:t>20</w:t>
      </w:r>
      <w:r w:rsidRPr="000272A8">
        <w:rPr>
          <w:rFonts w:ascii="Times New Roman" w:hAnsi="Times New Roman" w:cs="Times New Roman"/>
          <w:sz w:val="26"/>
          <w:szCs w:val="26"/>
          <w:lang w:val="vi-VN"/>
        </w:rPr>
        <w:t>. Thành phần và nhiệm kỳ của thành viên Hội đồng quản trị</w:t>
      </w:r>
    </w:p>
    <w:p w14:paraId="13807609"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 xml:space="preserve">1. Số lượng thành viên Hội đồng quản trị tối đa là 9 người. </w:t>
      </w:r>
    </w:p>
    <w:p w14:paraId="423CE9D9" w14:textId="20FC5F5D"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 xml:space="preserve">2. Nhiệm kỳ của thành viên Hội đồng quản trị </w:t>
      </w:r>
      <w:r w:rsidR="00A77248" w:rsidRPr="000272A8">
        <w:rPr>
          <w:rFonts w:ascii="Times New Roman" w:hAnsi="Times New Roman"/>
          <w:bCs/>
          <w:sz w:val="26"/>
          <w:szCs w:val="26"/>
          <w:lang w:val="vi-VN"/>
        </w:rPr>
        <w:t>là</w:t>
      </w:r>
      <w:r w:rsidRPr="000272A8">
        <w:rPr>
          <w:rFonts w:ascii="Times New Roman" w:hAnsi="Times New Roman"/>
          <w:bCs/>
          <w:sz w:val="26"/>
          <w:szCs w:val="26"/>
          <w:lang w:val="vi-VN"/>
        </w:rPr>
        <w:t xml:space="preserve"> 5 năm và có thể được bầu lại với số nhiệm kỳ không hạn chế. Một cá nhân chỉ được bầu làm thành viên độc lập Hội đồng quản trị của Petrolimex không quá 2 nhiệm kỳ liên tục. Trường hợp tất cả thành viên Hội đồng quản trị cùng kết thúc nhiệm kỳ thì các thành viên đó tiếp tục là thành viên Hội đồng quản trị cho đến khi có thành viên mới được bầu thay thế và tiếp quản công việc.</w:t>
      </w:r>
    </w:p>
    <w:p w14:paraId="35E3F49D"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3. Cơ cấu thành viên Hội đồng quản trị như sau:</w:t>
      </w:r>
    </w:p>
    <w:p w14:paraId="66757088" w14:textId="7F99AF8D" w:rsidR="00BF55D5" w:rsidRPr="000272A8" w:rsidRDefault="00BF55D5" w:rsidP="00BF55D5">
      <w:pPr>
        <w:spacing w:after="120" w:line="240" w:lineRule="auto"/>
        <w:ind w:firstLine="720"/>
        <w:jc w:val="both"/>
        <w:rPr>
          <w:rFonts w:ascii="Times New Roman" w:hAnsi="Times New Roman"/>
          <w:color w:val="000000"/>
          <w:sz w:val="26"/>
          <w:szCs w:val="26"/>
          <w:lang w:val="vi-VN"/>
        </w:rPr>
      </w:pPr>
      <w:r w:rsidRPr="000272A8">
        <w:rPr>
          <w:rFonts w:ascii="Times New Roman" w:hAnsi="Times New Roman"/>
          <w:color w:val="000000"/>
          <w:sz w:val="26"/>
          <w:szCs w:val="26"/>
          <w:lang w:val="vi-VN"/>
        </w:rPr>
        <w:t xml:space="preserve">a) Thành viên Hội đồng quản trị không điều hành đảm bảo số lượng tối thiểu theo quy định </w:t>
      </w:r>
      <w:r w:rsidR="00C70331" w:rsidRPr="000272A8">
        <w:rPr>
          <w:rFonts w:ascii="Times New Roman" w:hAnsi="Times New Roman"/>
          <w:color w:val="000000"/>
          <w:sz w:val="26"/>
          <w:szCs w:val="26"/>
          <w:lang w:val="vi-VN"/>
        </w:rPr>
        <w:t xml:space="preserve">của Nghị định 245/2025/NĐ-CP. </w:t>
      </w:r>
    </w:p>
    <w:p w14:paraId="595C525F" w14:textId="1DE1D7DB" w:rsidR="00E014ED" w:rsidRPr="000272A8" w:rsidRDefault="00E014ED" w:rsidP="00BF55D5">
      <w:pPr>
        <w:spacing w:after="120" w:line="240" w:lineRule="auto"/>
        <w:ind w:firstLine="720"/>
        <w:jc w:val="both"/>
        <w:rPr>
          <w:rFonts w:ascii="Times New Roman" w:hAnsi="Times New Roman"/>
          <w:color w:val="000000"/>
          <w:sz w:val="26"/>
          <w:szCs w:val="26"/>
          <w:lang w:val="vi-VN"/>
        </w:rPr>
      </w:pPr>
      <w:r w:rsidRPr="000272A8">
        <w:rPr>
          <w:rFonts w:ascii="Times New Roman" w:hAnsi="Times New Roman"/>
          <w:color w:val="000000"/>
          <w:sz w:val="26"/>
          <w:szCs w:val="26"/>
          <w:lang w:val="vi-VN"/>
        </w:rPr>
        <w:t>b) Thành viên độc lập Hội đồng quản trị theo quy định của pháp luật và phù hợp với thực tiễn của Petrolimex.</w:t>
      </w:r>
    </w:p>
    <w:p w14:paraId="00EE8DAF" w14:textId="6F6EFD7F" w:rsidR="00873322" w:rsidRPr="000272A8" w:rsidRDefault="0051396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4</w:t>
      </w:r>
      <w:r w:rsidR="00873322" w:rsidRPr="000272A8">
        <w:rPr>
          <w:rFonts w:ascii="Times New Roman" w:hAnsi="Times New Roman"/>
          <w:bCs/>
          <w:sz w:val="26"/>
          <w:szCs w:val="26"/>
          <w:lang w:val="vi-VN"/>
        </w:rPr>
        <w:t>. Khi xét thấy cần thiết, Đại hội đồng cổ đông quyết định thay thế thành viên Hội đồng quản trị; miễn nhiệm, bãi nhiệm thành viên Hội đồng quản trị ngoài trường hợp quy định tại khoản 4 và khoản 5 Điều này.</w:t>
      </w:r>
    </w:p>
    <w:p w14:paraId="5ABE363C" w14:textId="0FFFDA30" w:rsidR="00873322" w:rsidRPr="000272A8" w:rsidRDefault="0051396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lastRenderedPageBreak/>
        <w:t>5</w:t>
      </w:r>
      <w:r w:rsidR="00873322" w:rsidRPr="000272A8">
        <w:rPr>
          <w:rFonts w:ascii="Times New Roman" w:hAnsi="Times New Roman"/>
          <w:bCs/>
          <w:sz w:val="26"/>
          <w:szCs w:val="26"/>
          <w:lang w:val="vi-VN"/>
        </w:rPr>
        <w:t>. Hội đồng quản trị phải triệu tập họp Đại hội đồng cổ đông để bầu bổ sung thành viên Hội đồng quản trị trong trường hợp sau đây:</w:t>
      </w:r>
    </w:p>
    <w:p w14:paraId="4E337676"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a) Số thành viên Hội đồng quản trị bị giảm quá một phần ba so với số quy định tại Điều lệ Petrolimex. Trường hợp này, Hội đồng quản trị phải triệu tập họp Đại hội đồng cổ đông trong thời hạn 60 ngày kể từ ngày số thành viên bị giảm quá một phần ba;</w:t>
      </w:r>
    </w:p>
    <w:p w14:paraId="275469EE"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b) Trừ trường hợp quy định tại điểm a khoản này, Đại hội đồng cổ đông bầu thành viên mới thay thế thành viên Hội đồng quản trị đã bị miễn nhiệm, bãi nhiệm tại cuộc họp gần nhất.</w:t>
      </w:r>
    </w:p>
    <w:p w14:paraId="6C7099DD" w14:textId="6562303D" w:rsidR="00873322" w:rsidRPr="000272A8" w:rsidRDefault="0051396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6</w:t>
      </w:r>
      <w:r w:rsidR="00873322" w:rsidRPr="000272A8">
        <w:rPr>
          <w:rFonts w:ascii="Times New Roman" w:hAnsi="Times New Roman"/>
          <w:bCs/>
          <w:sz w:val="26"/>
          <w:szCs w:val="26"/>
          <w:lang w:val="vi-VN"/>
        </w:rPr>
        <w:t>. Trong vòng 24 giờ kể từ khi Đại hội đồng cổ đông thống nhất thông qua kết quả bầu, miễn nhiệm, bãi nhiệm thành viên Hội đồng quản trị, Petrolimex có trách nhiệm thông tin theo quy định pháp luật về công bố thông tin trên thị trường chứng khoán.</w:t>
      </w:r>
    </w:p>
    <w:p w14:paraId="3C111DDB" w14:textId="439D0165" w:rsidR="00873322" w:rsidRPr="000272A8" w:rsidRDefault="00873322" w:rsidP="00796C7F">
      <w:pPr>
        <w:pStyle w:val="Heading1"/>
        <w:rPr>
          <w:rFonts w:ascii="Times New Roman" w:hAnsi="Times New Roman" w:cs="Times New Roman"/>
          <w:b w:val="0"/>
          <w:sz w:val="26"/>
          <w:szCs w:val="26"/>
          <w:lang w:val="vi-VN"/>
        </w:rPr>
      </w:pPr>
      <w:r w:rsidRPr="000272A8">
        <w:rPr>
          <w:rFonts w:ascii="Times New Roman" w:hAnsi="Times New Roman" w:cs="Times New Roman"/>
          <w:sz w:val="26"/>
          <w:szCs w:val="26"/>
          <w:lang w:val="vi-VN"/>
        </w:rPr>
        <w:t>Điều 2</w:t>
      </w:r>
      <w:r w:rsidR="00A05CE7" w:rsidRPr="000272A8">
        <w:rPr>
          <w:rFonts w:ascii="Times New Roman" w:hAnsi="Times New Roman" w:cs="Times New Roman"/>
          <w:sz w:val="26"/>
          <w:szCs w:val="26"/>
          <w:lang w:val="vi-VN"/>
        </w:rPr>
        <w:t>1</w:t>
      </w:r>
      <w:r w:rsidRPr="000272A8">
        <w:rPr>
          <w:rFonts w:ascii="Times New Roman" w:hAnsi="Times New Roman" w:cs="Times New Roman"/>
          <w:sz w:val="26"/>
          <w:szCs w:val="26"/>
          <w:lang w:val="vi-VN"/>
        </w:rPr>
        <w:t>. Trách nhiệm của thành viên Hội đồng quản trị</w:t>
      </w:r>
    </w:p>
    <w:p w14:paraId="77B32855" w14:textId="3513E405"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 xml:space="preserve">1. Thành viên Hội đồng quản trị thực hiện các quyền và nghĩa vụ được giao theo đúng quy định của Luật Doanh nghiệp, </w:t>
      </w:r>
      <w:r w:rsidR="004D374D" w:rsidRPr="000272A8">
        <w:rPr>
          <w:rFonts w:ascii="Times New Roman" w:hAnsi="Times New Roman"/>
          <w:bCs/>
          <w:sz w:val="26"/>
          <w:szCs w:val="26"/>
          <w:lang w:val="vi-VN"/>
        </w:rPr>
        <w:t xml:space="preserve">Luật Chứng khoán, </w:t>
      </w:r>
      <w:r w:rsidRPr="000272A8">
        <w:rPr>
          <w:rFonts w:ascii="Times New Roman" w:hAnsi="Times New Roman"/>
          <w:bCs/>
          <w:sz w:val="26"/>
          <w:szCs w:val="26"/>
          <w:lang w:val="vi-VN"/>
        </w:rPr>
        <w:t xml:space="preserve">pháp luật có liên quan, Điều lệ Petrolimex, </w:t>
      </w:r>
      <w:r w:rsidR="002F1301" w:rsidRPr="000272A8">
        <w:rPr>
          <w:rFonts w:ascii="Times New Roman" w:hAnsi="Times New Roman"/>
          <w:bCs/>
          <w:sz w:val="26"/>
          <w:szCs w:val="26"/>
          <w:lang w:val="vi-VN"/>
        </w:rPr>
        <w:t>các quy chế nội bộ</w:t>
      </w:r>
      <w:r w:rsidR="002F1301" w:rsidRPr="000272A8">
        <w:rPr>
          <w:rFonts w:ascii="Times New Roman" w:hAnsi="Times New Roman"/>
          <w:sz w:val="26"/>
          <w:szCs w:val="26"/>
          <w:lang w:val="vi-VN"/>
        </w:rPr>
        <w:t xml:space="preserve">, </w:t>
      </w:r>
      <w:r w:rsidRPr="000272A8">
        <w:rPr>
          <w:rFonts w:ascii="Times New Roman" w:hAnsi="Times New Roman"/>
          <w:bCs/>
          <w:sz w:val="26"/>
          <w:szCs w:val="26"/>
          <w:lang w:val="vi-VN"/>
        </w:rPr>
        <w:t>nghị quyết của Đại hội đồng cổ đông;</w:t>
      </w:r>
    </w:p>
    <w:p w14:paraId="2F1F338D"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2. Thành viên Hội đồng quản trị thực hiện các quyền và nghĩa vụ được giao một cách trung thực, cẩn trọng, tốt nhất nhằm bảo đảm lợi ích hợp pháp tối đa của Petrolimex;</w:t>
      </w:r>
    </w:p>
    <w:p w14:paraId="5B0966A3"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3. Trung thành với lợi ích của Petrolimex và cổ đông; không sử dụng thông tin, bí quyết, cơ hội kinh doanh của Petrolimex, địa vị, chức vụ và sử dụng tài sản của Petrolimex để tư lợi hoặc phục vụ lợi ích của tổ chức, cá nhân khác;</w:t>
      </w:r>
    </w:p>
    <w:p w14:paraId="12B360D2"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4. Thông báo kịp thời, đầy đủ, chính xác cho Petrolimex về doanh nghiệp mà họ và người có liên quan của họ làm chủ hoặc có phần vốn góp, cổ phần chi phối; thông báo này được niêm yết tại trụ sở chính và chi nhánh của Petrolimex.</w:t>
      </w:r>
    </w:p>
    <w:p w14:paraId="06961775"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5. Thành viên Hội đồng quản trị phải tham dự đầy đủ các cuộc họp của Hội đồng quản trị và có ý kiến rõ ràng về các vấn đề được đưa ra thảo luận. Thành viên Hội đồng quản trị được ủy quyền cho người khác dự họp và hoặc giải quyết các công việc thuộc chức năng, nhiệm vụ của thành viên Hội đồng quản trị nếu được đa số thành viên Hội đồng quản trị chấp thuận. Trường hợp này, thành viên Hội đồng quản trị vẫn phải chịu trách nhiệm về những nội dung và kết quả ủy quyền cho người khác thực hiện. Người được ủy quyền có trách nhiệm báo cáo toàn bộ nội dung, kết quả thực hiện với người ủy quyền.</w:t>
      </w:r>
    </w:p>
    <w:p w14:paraId="470E9BB3"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6. Thành viên Hội đồng quản trị có quyền yêu cầu Tổng giám đốc, Phó Tổng giám đốc, cán bộ quản lý các đơn vị trong Petrolimex cung cấp các thông tin, tài liệu về tình hình tài chính, hoạt động kinh doanh của Petrolimex và của các đơn vị trong Petrolimex. Cán bộ quản lý được yêu cầu phải cung cấp kịp thời, đầy đủ và chính xác các thông tin, tài liệu theo yêu cầu của thành viên Hội đồng quản trị.</w:t>
      </w:r>
    </w:p>
    <w:p w14:paraId="167804B6" w14:textId="4A7D6E5D"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 xml:space="preserve">7. Các nghĩa vụ khác theo quy định của </w:t>
      </w:r>
      <w:r w:rsidR="004D374D" w:rsidRPr="000272A8">
        <w:rPr>
          <w:rFonts w:ascii="Times New Roman" w:hAnsi="Times New Roman"/>
          <w:bCs/>
          <w:sz w:val="26"/>
          <w:szCs w:val="26"/>
          <w:lang w:val="vi-VN"/>
        </w:rPr>
        <w:t xml:space="preserve">pháp luật, </w:t>
      </w:r>
      <w:r w:rsidRPr="000272A8">
        <w:rPr>
          <w:rFonts w:ascii="Times New Roman" w:hAnsi="Times New Roman"/>
          <w:sz w:val="26"/>
          <w:szCs w:val="26"/>
          <w:lang w:val="vi-VN"/>
        </w:rPr>
        <w:t xml:space="preserve">Điều lệ Petrolimex và </w:t>
      </w:r>
      <w:r w:rsidR="00A13CD8" w:rsidRPr="000272A8">
        <w:rPr>
          <w:rFonts w:ascii="Times New Roman" w:hAnsi="Times New Roman"/>
          <w:bCs/>
          <w:sz w:val="26"/>
          <w:szCs w:val="26"/>
          <w:lang w:val="vi-VN"/>
        </w:rPr>
        <w:t>các quy chế nội bộ</w:t>
      </w:r>
      <w:r w:rsidRPr="000272A8">
        <w:rPr>
          <w:rFonts w:ascii="Times New Roman" w:hAnsi="Times New Roman"/>
          <w:bCs/>
          <w:sz w:val="26"/>
          <w:szCs w:val="26"/>
          <w:lang w:val="vi-VN"/>
        </w:rPr>
        <w:t>.</w:t>
      </w:r>
    </w:p>
    <w:p w14:paraId="5DFF3384" w14:textId="795E8704" w:rsidR="00090E66" w:rsidRPr="000272A8" w:rsidRDefault="00090E66"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lastRenderedPageBreak/>
        <w:t>8. Từng thành viên Hội đồng quản trị độc lập của công ty niêm yết phải lập báo cáo đánh giá về hoạt động của Hội đồng quản trị.</w:t>
      </w:r>
    </w:p>
    <w:p w14:paraId="15597610" w14:textId="48FFC4B8" w:rsidR="00873322" w:rsidRPr="000272A8" w:rsidRDefault="00873322" w:rsidP="00796C7F">
      <w:pPr>
        <w:pStyle w:val="Heading1"/>
        <w:rPr>
          <w:rFonts w:ascii="Times New Roman" w:hAnsi="Times New Roman" w:cs="Times New Roman"/>
          <w:b w:val="0"/>
          <w:sz w:val="26"/>
          <w:szCs w:val="26"/>
          <w:lang w:val="vi-VN"/>
        </w:rPr>
      </w:pPr>
      <w:r w:rsidRPr="000272A8">
        <w:rPr>
          <w:rFonts w:ascii="Times New Roman" w:hAnsi="Times New Roman" w:cs="Times New Roman"/>
          <w:sz w:val="26"/>
          <w:szCs w:val="26"/>
          <w:lang w:val="vi-VN"/>
        </w:rPr>
        <w:t>Điều 2</w:t>
      </w:r>
      <w:r w:rsidR="002169F8" w:rsidRPr="000272A8">
        <w:rPr>
          <w:rFonts w:ascii="Times New Roman" w:hAnsi="Times New Roman" w:cs="Times New Roman"/>
          <w:sz w:val="26"/>
          <w:szCs w:val="26"/>
          <w:lang w:val="vi-VN"/>
        </w:rPr>
        <w:t>2</w:t>
      </w:r>
      <w:r w:rsidRPr="000272A8">
        <w:rPr>
          <w:rFonts w:ascii="Times New Roman" w:hAnsi="Times New Roman" w:cs="Times New Roman"/>
          <w:sz w:val="26"/>
          <w:szCs w:val="26"/>
          <w:lang w:val="vi-VN"/>
        </w:rPr>
        <w:t>. Chủ tịch Hội đồng quản trị</w:t>
      </w:r>
    </w:p>
    <w:p w14:paraId="24130347"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1. Chủ tịch Hội đồng quản trị do Hội đồng quản trị bầu, miễn nhiệm, bãi nhiệm trong số các thành viên Hội đồng quản trị.</w:t>
      </w:r>
    </w:p>
    <w:p w14:paraId="08718EDE"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2. Chủ tịch Hội đồng quản trị không được kiêm Tổng giám đốc.</w:t>
      </w:r>
    </w:p>
    <w:p w14:paraId="0782867C"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3. Chủ tịch Hội đồng quản trị có quyền và nghĩa vụ sau đây:</w:t>
      </w:r>
    </w:p>
    <w:p w14:paraId="356E007D"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a) Lập chương trình, kế hoạch hoạt động của Hội đồng quản trị;</w:t>
      </w:r>
    </w:p>
    <w:p w14:paraId="58159326"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b) Chuẩn bị chương trình, nội dung, tài liệu phục vụ cuộc họp; triệu tập, chủ trì và làm chủ tọa cuộc họp Hội đồng quản trị;</w:t>
      </w:r>
    </w:p>
    <w:p w14:paraId="4EBB0D8B"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c) Tổ chức việc thông qua nghị quyết, quyết định của Hội đồng quản trị;</w:t>
      </w:r>
    </w:p>
    <w:p w14:paraId="7903672F"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d) Giám sát quá trình tổ chức thực hiện các nghị quyết, quyết định của Hội đồng quản trị;</w:t>
      </w:r>
    </w:p>
    <w:p w14:paraId="129A602D"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đ) Chủ tọa cuộc họp Đại hội đồng cổ đông;</w:t>
      </w:r>
    </w:p>
    <w:p w14:paraId="4768599E"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e) Quyền và nghĩa vụ khác theo quy định của Luật Doanh nghiệp và Điều lệ Petrolimex.</w:t>
      </w:r>
    </w:p>
    <w:p w14:paraId="0942CFE1"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4. Trường hợp Chủ tịch Hội đồng quản trị vắng mặt hoặc không thể thực hiện được nhiệm vụ của mình thì phải ủy quyền bằng văn bản cho một thành viên khác thực hiện quyền và nghĩa vụ của Chủ tịch Hội đồng quản trị theo nguyên tắc quy định tại Điều lệ Petrolimex. Trường hợp không có người được ủy quyền hoặc Chủ tịch Hội đồng quản trị chết, mất tích,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thì các thành viên còn lại bầu một người trong số các thành viên giữ chức Chủ tịch Hội đồng quản trị theo nguyên tắc đa số thành viên còn lại tán thành cho đến khi có quyết định mới của Hội đồng quản trị.</w:t>
      </w:r>
    </w:p>
    <w:p w14:paraId="632D972B"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5. Trường hợp Chủ tịch Hội đồng quản trị có đơn từ chức hoặc bị miễn nhiệm, bãi nhiệm, Hội đồng quản trị phải bầu người thay thế trong thời hạn 10 ngày kể từ ngày nhận đơn từ chức hoặc bị miễn nhiệm, bãi nhiệm.</w:t>
      </w:r>
    </w:p>
    <w:p w14:paraId="670D41CF" w14:textId="77777777" w:rsidR="00262CFC" w:rsidRPr="000272A8" w:rsidRDefault="00262CFC" w:rsidP="0028176A">
      <w:pPr>
        <w:spacing w:after="0" w:line="240" w:lineRule="auto"/>
        <w:jc w:val="center"/>
        <w:rPr>
          <w:rFonts w:ascii="Times New Roman" w:hAnsi="Times New Roman"/>
          <w:b/>
          <w:sz w:val="26"/>
          <w:szCs w:val="26"/>
          <w:lang w:val="vi-VN"/>
        </w:rPr>
      </w:pPr>
    </w:p>
    <w:p w14:paraId="02A27F57" w14:textId="77777777" w:rsidR="00873322" w:rsidRPr="000272A8" w:rsidRDefault="00873322" w:rsidP="0028176A">
      <w:pPr>
        <w:spacing w:after="0" w:line="240" w:lineRule="auto"/>
        <w:jc w:val="center"/>
        <w:rPr>
          <w:rFonts w:ascii="Times New Roman" w:hAnsi="Times New Roman"/>
          <w:b/>
          <w:sz w:val="26"/>
          <w:szCs w:val="26"/>
          <w:lang w:val="vi-VN"/>
        </w:rPr>
      </w:pPr>
      <w:r w:rsidRPr="000272A8">
        <w:rPr>
          <w:rFonts w:ascii="Times New Roman" w:hAnsi="Times New Roman"/>
          <w:b/>
          <w:sz w:val="26"/>
          <w:szCs w:val="26"/>
          <w:lang w:val="vi-VN"/>
        </w:rPr>
        <w:t>Mục 2. Trình tự, thủ tục đề cử, ứng cử,</w:t>
      </w:r>
    </w:p>
    <w:p w14:paraId="2EFBD79E" w14:textId="77777777" w:rsidR="00873322" w:rsidRPr="000272A8" w:rsidRDefault="00873322" w:rsidP="0028176A">
      <w:pPr>
        <w:spacing w:after="0" w:line="240" w:lineRule="auto"/>
        <w:jc w:val="center"/>
        <w:rPr>
          <w:rFonts w:ascii="Times New Roman" w:hAnsi="Times New Roman"/>
          <w:b/>
          <w:sz w:val="26"/>
          <w:szCs w:val="26"/>
          <w:lang w:val="vi-VN"/>
        </w:rPr>
      </w:pPr>
      <w:r w:rsidRPr="000272A8">
        <w:rPr>
          <w:rFonts w:ascii="Times New Roman" w:hAnsi="Times New Roman"/>
          <w:b/>
          <w:sz w:val="26"/>
          <w:szCs w:val="26"/>
          <w:lang w:val="vi-VN"/>
        </w:rPr>
        <w:t>bầu, bãi nhiệm thành viên Hội đồng quản trị</w:t>
      </w:r>
    </w:p>
    <w:p w14:paraId="0E8B85EC" w14:textId="77777777" w:rsidR="00262CFC" w:rsidRPr="000272A8" w:rsidRDefault="00262CFC" w:rsidP="0028176A">
      <w:pPr>
        <w:spacing w:after="0" w:line="240" w:lineRule="auto"/>
        <w:jc w:val="center"/>
        <w:rPr>
          <w:rFonts w:ascii="Times New Roman" w:hAnsi="Times New Roman"/>
          <w:b/>
          <w:sz w:val="26"/>
          <w:szCs w:val="26"/>
          <w:lang w:val="vi-VN"/>
        </w:rPr>
      </w:pPr>
    </w:p>
    <w:p w14:paraId="199D57B9" w14:textId="172AA601" w:rsidR="00873322" w:rsidRPr="000272A8" w:rsidRDefault="00873322" w:rsidP="00796C7F">
      <w:pPr>
        <w:pStyle w:val="Heading1"/>
        <w:rPr>
          <w:rFonts w:ascii="Times New Roman" w:hAnsi="Times New Roman" w:cs="Times New Roman"/>
          <w:b w:val="0"/>
          <w:sz w:val="26"/>
          <w:szCs w:val="26"/>
          <w:lang w:val="vi-VN"/>
        </w:rPr>
      </w:pPr>
      <w:r w:rsidRPr="000272A8">
        <w:rPr>
          <w:rFonts w:ascii="Times New Roman" w:hAnsi="Times New Roman" w:cs="Times New Roman"/>
          <w:sz w:val="26"/>
          <w:szCs w:val="26"/>
          <w:lang w:val="vi-VN"/>
        </w:rPr>
        <w:t>Điều 2</w:t>
      </w:r>
      <w:r w:rsidR="00042ABA" w:rsidRPr="000272A8">
        <w:rPr>
          <w:rFonts w:ascii="Times New Roman" w:hAnsi="Times New Roman" w:cs="Times New Roman"/>
          <w:sz w:val="26"/>
          <w:szCs w:val="26"/>
          <w:lang w:val="vi-VN"/>
        </w:rPr>
        <w:t>3</w:t>
      </w:r>
      <w:r w:rsidRPr="000272A8">
        <w:rPr>
          <w:rFonts w:ascii="Times New Roman" w:hAnsi="Times New Roman" w:cs="Times New Roman"/>
          <w:sz w:val="26"/>
          <w:szCs w:val="26"/>
          <w:lang w:val="vi-VN"/>
        </w:rPr>
        <w:t>. Tiêu chuẩn và điều kiện làm thành viên Hội đồng quản trị</w:t>
      </w:r>
    </w:p>
    <w:p w14:paraId="443B1565" w14:textId="77777777" w:rsidR="00873322" w:rsidRPr="000272A8" w:rsidRDefault="00873322" w:rsidP="006351CD">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1. Thành viên Hội đồng quản trị Petrolimex phải có các tiêu chuẩn và điều kiện sau đây:</w:t>
      </w:r>
    </w:p>
    <w:p w14:paraId="29B09E95" w14:textId="77777777" w:rsidR="00873322" w:rsidRPr="000272A8" w:rsidRDefault="00873322" w:rsidP="006351CD">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a) Không thuộc đối tượng quy định tại khoản 2 Điều 17 của Luật Doanh nghiệp;</w:t>
      </w:r>
    </w:p>
    <w:p w14:paraId="77C07A44" w14:textId="77777777" w:rsidR="00873322" w:rsidRPr="000272A8" w:rsidRDefault="00873322" w:rsidP="006351CD">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lastRenderedPageBreak/>
        <w:t>b) Có trình độ chuyên môn, kinh nghiệm trong quản trị kinh doanh hoặc trong lĩnh vực, ngành, nghề kinh doanh của Petrolimex và không nhất thiết phải là cổ đông của Petrolimex;</w:t>
      </w:r>
    </w:p>
    <w:p w14:paraId="5BB53BB7" w14:textId="1B4D81C1" w:rsidR="00DA59C4" w:rsidRPr="000272A8" w:rsidRDefault="00DA59C4" w:rsidP="00DA59C4">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c) Thành viên Hội đồng quản trị Petrolimex có thể đồng thời là thành viên Hội đồng quản trị hoặc Hội đồng thành viên của công ty khác theo quy định của pháp luật;</w:t>
      </w:r>
    </w:p>
    <w:p w14:paraId="06F6F22D" w14:textId="77777777" w:rsidR="00873322" w:rsidRPr="000272A8" w:rsidRDefault="00873322" w:rsidP="006351CD">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d) Thành viên Hội đồng quản trị không được là người có quan hệ gia đình của Tổng giám đốc và người quản lý khác của Petrolimex; của người quản lý, người có thẩm quyền bổ nhiệm người quản lý Petrolimex.</w:t>
      </w:r>
    </w:p>
    <w:p w14:paraId="4AB549C4" w14:textId="77777777" w:rsidR="00873322" w:rsidRPr="000272A8" w:rsidRDefault="00873322" w:rsidP="006351CD">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2. Trừ trường hợp pháp luật về chứng khoán có quy định khác, thành viên độc lập Hội đồng quản trị phải có các tiêu chuẩn và điều kiện sau đây:</w:t>
      </w:r>
    </w:p>
    <w:p w14:paraId="27DBBE7E" w14:textId="77777777" w:rsidR="00873322" w:rsidRPr="000272A8" w:rsidRDefault="00873322" w:rsidP="006351CD">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a) Không phải là người đang làm việc cho Petrolimex, hoặc công ty con của Petrolimex; không phải là người đã từng làm việc cho Petrolimex hoặc công ty con của Petrolimex ít nhất trong 3 năm liền trước đó;</w:t>
      </w:r>
    </w:p>
    <w:p w14:paraId="3427BCE5" w14:textId="77777777" w:rsidR="00873322" w:rsidRPr="000272A8" w:rsidRDefault="00873322" w:rsidP="006351CD">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b) Không phải là người đang hưởng lương, thù lao từ Petrolimex, trừ các khoản phụ cấp mà thành viên Hội đồng quản trị được hưởng theo quy định;</w:t>
      </w:r>
    </w:p>
    <w:p w14:paraId="73865DDA" w14:textId="77777777" w:rsidR="00873322" w:rsidRPr="000272A8" w:rsidRDefault="00873322" w:rsidP="006351CD">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c) Không phải là người có vợ hoặc chồng, bố đẻ, bố nuôi, mẹ đẻ, mẹ nuôi, con đẻ, con nuôi, anh ruột, chị ruột, em ruột là cổ đông lớn của Petrolimex; là người quản lý của Petrolimex hoặc công ty con của Petrolimex;</w:t>
      </w:r>
    </w:p>
    <w:p w14:paraId="04CB6B09" w14:textId="77777777" w:rsidR="00873322" w:rsidRPr="000272A8" w:rsidRDefault="00873322" w:rsidP="006351CD">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d) Không phải là người trực tiếp hoặc gián tiếp sở hữu ít nhất 1% tổng số cổ phần có quyền biểu quyết của Petrolimex;</w:t>
      </w:r>
    </w:p>
    <w:p w14:paraId="0AD5EF0C" w14:textId="77777777" w:rsidR="00873322" w:rsidRPr="000272A8" w:rsidRDefault="00873322" w:rsidP="006351CD">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đ) Không phải là người đã từng làm thành viên Hội đồng quản trị, Ban kiểm soát của Petrolimex ít nhất trong 5 năm liền trước đó, trừ trường hợp được bổ nhiệm liên tục 2 nhiệm kỳ.</w:t>
      </w:r>
    </w:p>
    <w:p w14:paraId="4C404A5E" w14:textId="5A2F4210" w:rsidR="00873322" w:rsidRPr="000272A8" w:rsidRDefault="00873322" w:rsidP="00796C7F">
      <w:pPr>
        <w:pStyle w:val="Heading1"/>
        <w:rPr>
          <w:rFonts w:ascii="Times New Roman" w:hAnsi="Times New Roman" w:cs="Times New Roman"/>
          <w:b w:val="0"/>
          <w:sz w:val="26"/>
          <w:szCs w:val="26"/>
          <w:lang w:val="vi-VN"/>
        </w:rPr>
      </w:pPr>
      <w:r w:rsidRPr="000272A8">
        <w:rPr>
          <w:rFonts w:ascii="Times New Roman" w:hAnsi="Times New Roman" w:cs="Times New Roman"/>
          <w:sz w:val="26"/>
          <w:szCs w:val="26"/>
          <w:lang w:val="vi-VN"/>
        </w:rPr>
        <w:t>Điều 2</w:t>
      </w:r>
      <w:r w:rsidR="00B85DB0" w:rsidRPr="000272A8">
        <w:rPr>
          <w:rFonts w:ascii="Times New Roman" w:hAnsi="Times New Roman" w:cs="Times New Roman"/>
          <w:sz w:val="26"/>
          <w:szCs w:val="26"/>
          <w:lang w:val="vi-VN"/>
        </w:rPr>
        <w:t>4</w:t>
      </w:r>
      <w:r w:rsidRPr="000272A8">
        <w:rPr>
          <w:rFonts w:ascii="Times New Roman" w:hAnsi="Times New Roman" w:cs="Times New Roman"/>
          <w:sz w:val="26"/>
          <w:szCs w:val="26"/>
          <w:lang w:val="vi-VN"/>
        </w:rPr>
        <w:t xml:space="preserve">. Cách thức cổ đông, nhóm cổ đông ứng cử, đề cử người vào vị trí thành viên Hội đồng quản trị </w:t>
      </w:r>
    </w:p>
    <w:p w14:paraId="5971DC07" w14:textId="77777777" w:rsidR="00873322" w:rsidRPr="000272A8" w:rsidRDefault="00873322" w:rsidP="006351CD">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1. Cổ đông hoặc nhóm cổ đông nắm giữ từ 10% đến dưới 20% tổng số cổ phần có quyền biểu quyết được đề cử một (1) ứng viên; từ 20% đến dưới 30% được đề cử tối đa hai (2) ứng viên; từ 30% đến dưới 40% được đề cử tối đa ba (3) ứng viên; từ 40% đến dưới 50% được đề cử tối đa bốn (4) ứng viên; từ 50% đến dưới 60% được đề cử tối đa năm (5) ứng viên; từ 60% đến dưới 70% được đề cử tối đa sáu (6) ứng viên; từ 70% đến dưới 80% được đề cử tối đa bảy (7) ứng viên.</w:t>
      </w:r>
    </w:p>
    <w:p w14:paraId="0012D742" w14:textId="5CC3A1C4" w:rsidR="00873322" w:rsidRPr="000272A8" w:rsidRDefault="00873322" w:rsidP="006351CD">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 xml:space="preserve">2. Trường hợp số lượng ứng viên Hội đồng quản trị thông qua đề cử và ứng cử vẫn không đủ số lượng cần thiết, Hội đồng quản trị đương nhiệm có thể đề cử thêm ứng cử viên hoặc tổ chức đề cử theo cơ chế được Petrolimex quy định tại Điều lệ Petrolimex, Quy chế nội bộ về </w:t>
      </w:r>
      <w:r w:rsidRPr="000272A8">
        <w:rPr>
          <w:rFonts w:ascii="Times New Roman" w:hAnsi="Times New Roman"/>
          <w:sz w:val="26"/>
          <w:szCs w:val="26"/>
          <w:lang w:val="vi-VN"/>
        </w:rPr>
        <w:t xml:space="preserve">quản trị </w:t>
      </w:r>
      <w:r w:rsidR="008A3779" w:rsidRPr="000272A8">
        <w:rPr>
          <w:rFonts w:ascii="Times New Roman" w:hAnsi="Times New Roman"/>
          <w:bCs/>
          <w:sz w:val="26"/>
          <w:szCs w:val="26"/>
          <w:lang w:val="vi-VN"/>
        </w:rPr>
        <w:t>Petrolimex</w:t>
      </w:r>
      <w:r w:rsidRPr="000272A8">
        <w:rPr>
          <w:rFonts w:ascii="Times New Roman" w:hAnsi="Times New Roman"/>
          <w:bCs/>
          <w:sz w:val="26"/>
          <w:szCs w:val="26"/>
          <w:lang w:val="vi-VN"/>
        </w:rPr>
        <w:t>, và Quy chế hoạt động của Hội đồng quản trị. Thủ tục Hội đồng quản trị đương nhiệm giới thiệu ứng viên Hội đồng quản trị phải được công bố rõ ràng và phải được Đại hội đồng cổ đông thông qua trước khi tiến hành đề cử theo quy định pháp luật.</w:t>
      </w:r>
    </w:p>
    <w:p w14:paraId="6DD8A2DD" w14:textId="5821C95F" w:rsidR="00873322" w:rsidRPr="000272A8" w:rsidRDefault="00873322" w:rsidP="00796C7F">
      <w:pPr>
        <w:pStyle w:val="Heading1"/>
        <w:rPr>
          <w:rFonts w:ascii="Times New Roman" w:hAnsi="Times New Roman" w:cs="Times New Roman"/>
          <w:b w:val="0"/>
          <w:sz w:val="26"/>
          <w:szCs w:val="26"/>
          <w:lang w:val="vi-VN"/>
        </w:rPr>
      </w:pPr>
      <w:r w:rsidRPr="000272A8">
        <w:rPr>
          <w:rFonts w:ascii="Times New Roman" w:hAnsi="Times New Roman" w:cs="Times New Roman"/>
          <w:sz w:val="26"/>
          <w:szCs w:val="26"/>
          <w:lang w:val="vi-VN"/>
        </w:rPr>
        <w:t>Điều 2</w:t>
      </w:r>
      <w:r w:rsidR="00B85DB0" w:rsidRPr="000272A8">
        <w:rPr>
          <w:rFonts w:ascii="Times New Roman" w:hAnsi="Times New Roman" w:cs="Times New Roman"/>
          <w:sz w:val="26"/>
          <w:szCs w:val="26"/>
          <w:lang w:val="vi-VN"/>
        </w:rPr>
        <w:t>5</w:t>
      </w:r>
      <w:r w:rsidRPr="000272A8">
        <w:rPr>
          <w:rFonts w:ascii="Times New Roman" w:hAnsi="Times New Roman" w:cs="Times New Roman"/>
          <w:sz w:val="26"/>
          <w:szCs w:val="26"/>
          <w:lang w:val="vi-VN"/>
        </w:rPr>
        <w:t>. Cách thức bầu thành viên Hội đồng quản trị</w:t>
      </w:r>
    </w:p>
    <w:p w14:paraId="2AECF8B7" w14:textId="77777777" w:rsidR="00873322" w:rsidRPr="000272A8" w:rsidRDefault="00873322" w:rsidP="006351CD">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 xml:space="preserve">1. Việc biểu quyết bầu thành viên Hội đồng quản trị phải thực hiện theo phương thức bầu dồn phiếu, theo đó mỗi cổ đông có tổng số phiếu biểu quyết tương ứng với </w:t>
      </w:r>
      <w:r w:rsidRPr="000272A8">
        <w:rPr>
          <w:rFonts w:ascii="Times New Roman" w:hAnsi="Times New Roman"/>
          <w:bCs/>
          <w:sz w:val="26"/>
          <w:szCs w:val="26"/>
          <w:lang w:val="vi-VN"/>
        </w:rPr>
        <w:lastRenderedPageBreak/>
        <w:t>tổng số cổ phần sở hữu nhân với số thành viên được bầu của Hội đồng quản trị hoặc Ban kiểm soát và cổ đông có quyền dồn hết hoặc một phần tổng số phiếu bầu của mình cho một hoặc một số ứng cử viên. Người trúng cử thành viên Hội đồng quản trị hoặc Kiểm soát viên được xác định theo số phiếu bầu tính từ cao xuống thấp, bắt đầu từ ứng cử viên có số phiếu bầu cao nhất cho đến khi đủ số thành viên quy định tại Điều lệ Petrolimex.</w:t>
      </w:r>
    </w:p>
    <w:p w14:paraId="600E527B" w14:textId="77777777" w:rsidR="00873322" w:rsidRPr="000272A8" w:rsidRDefault="00873322" w:rsidP="006351CD">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2. Trường hợp có từ 2 ứng cử viên trở lên đạt cùng số phiếu bầu như nhau cho thành viên cuối cùng của Hội đồng quản trị hoặc Ban kiểm soát thì sẽ tiến hành bầu lại trong số các ứng cử viên có số phiếu bầu ngang nhau hoặc lựa chọn theo tiêu chí quy định tại quy chế bầu cử.</w:t>
      </w:r>
    </w:p>
    <w:p w14:paraId="207F15E6" w14:textId="2337344E" w:rsidR="00873322" w:rsidRPr="000272A8" w:rsidRDefault="00873322" w:rsidP="00796C7F">
      <w:pPr>
        <w:pStyle w:val="Heading1"/>
        <w:rPr>
          <w:rFonts w:ascii="Times New Roman" w:hAnsi="Times New Roman" w:cs="Times New Roman"/>
          <w:b w:val="0"/>
          <w:sz w:val="26"/>
          <w:szCs w:val="26"/>
          <w:lang w:val="vi-VN"/>
        </w:rPr>
      </w:pPr>
      <w:r w:rsidRPr="000272A8">
        <w:rPr>
          <w:rFonts w:ascii="Times New Roman" w:hAnsi="Times New Roman" w:cs="Times New Roman"/>
          <w:sz w:val="26"/>
          <w:szCs w:val="26"/>
          <w:lang w:val="vi-VN"/>
        </w:rPr>
        <w:t>Điều 2</w:t>
      </w:r>
      <w:r w:rsidR="00B85DB0" w:rsidRPr="000272A8">
        <w:rPr>
          <w:rFonts w:ascii="Times New Roman" w:hAnsi="Times New Roman" w:cs="Times New Roman"/>
          <w:sz w:val="26"/>
          <w:szCs w:val="26"/>
          <w:lang w:val="vi-VN"/>
        </w:rPr>
        <w:t>6</w:t>
      </w:r>
      <w:r w:rsidRPr="000272A8">
        <w:rPr>
          <w:rFonts w:ascii="Times New Roman" w:hAnsi="Times New Roman" w:cs="Times New Roman"/>
          <w:sz w:val="26"/>
          <w:szCs w:val="26"/>
          <w:lang w:val="vi-VN"/>
        </w:rPr>
        <w:t>. Các trường hợp miễn nhiệm, bãi nhiệm thành viên Hội đồng quản trị</w:t>
      </w:r>
    </w:p>
    <w:p w14:paraId="4677CA88" w14:textId="77777777" w:rsidR="00873322" w:rsidRPr="000272A8" w:rsidRDefault="00873322" w:rsidP="006351CD">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1. Đại hội đồng cổ đông miễn nhiệm thành viên Hội đồng quản trị trong trường hợp sau đây:</w:t>
      </w:r>
    </w:p>
    <w:p w14:paraId="7CA1A329" w14:textId="77777777" w:rsidR="00873322" w:rsidRPr="000272A8" w:rsidRDefault="00873322" w:rsidP="006351CD">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a) Không có đủ tiêu chuẩn và điều kiện theo quy định tại Điều 155 của Luật Doanh nghiệp;</w:t>
      </w:r>
    </w:p>
    <w:p w14:paraId="5FFD6157" w14:textId="77777777" w:rsidR="00873322" w:rsidRPr="000272A8" w:rsidRDefault="00873322" w:rsidP="006351CD">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b) Có đơn từ chức và được chấp thuận;</w:t>
      </w:r>
    </w:p>
    <w:p w14:paraId="168C33C7" w14:textId="77777777" w:rsidR="00873322" w:rsidRPr="000272A8" w:rsidRDefault="00873322" w:rsidP="006351CD">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c) Cung cấp thông tin cá nhân sai khi gửi cho Petrolimex với tư cách là ứng viên Hội đồng quản trị;</w:t>
      </w:r>
    </w:p>
    <w:p w14:paraId="1BAB25B9" w14:textId="77777777" w:rsidR="00873322" w:rsidRPr="000272A8" w:rsidRDefault="00873322" w:rsidP="006351CD">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d) Do cổ đông hoặc nhóm cổ đông đề nghị thay đổi người đại diện.</w:t>
      </w:r>
    </w:p>
    <w:p w14:paraId="0FD2E82D" w14:textId="77777777" w:rsidR="00873322" w:rsidRPr="000272A8" w:rsidRDefault="00873322" w:rsidP="006351CD">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đ) Các trường hợp khác theo quy định của pháp luật và theo nghị quyết của Đại hội đồng cổ đông.</w:t>
      </w:r>
    </w:p>
    <w:p w14:paraId="2921C224" w14:textId="77777777" w:rsidR="00873322" w:rsidRPr="000272A8" w:rsidRDefault="00873322" w:rsidP="006351CD">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2. Đại hội đồng cổ đông bãi nhiệm thành viên Hội đồng quản trị trong trường hợp sau đây:</w:t>
      </w:r>
    </w:p>
    <w:p w14:paraId="0F21B6F9" w14:textId="77777777" w:rsidR="00873322" w:rsidRPr="000272A8" w:rsidRDefault="00873322" w:rsidP="006351CD">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a) Không tham gia các hoạt động của Hội đồng quản trị trong 06 tháng liên tục, trừ trường hợp bất khả kháng;</w:t>
      </w:r>
    </w:p>
    <w:p w14:paraId="1B752468" w14:textId="77777777" w:rsidR="00873322" w:rsidRPr="000272A8" w:rsidRDefault="00873322" w:rsidP="006351CD">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b) Không hoàn thành nhiệm vụ, công việc được phân công;</w:t>
      </w:r>
    </w:p>
    <w:p w14:paraId="78027B3A" w14:textId="77777777" w:rsidR="00873322" w:rsidRPr="000272A8" w:rsidRDefault="00873322" w:rsidP="006351CD">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c) Các trường hợp khác theo quy định của pháp luật và Điều lệ Petrolimex.</w:t>
      </w:r>
    </w:p>
    <w:p w14:paraId="123E4AEC" w14:textId="77777777" w:rsidR="00873322" w:rsidRPr="000272A8" w:rsidRDefault="00873322" w:rsidP="006351CD">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3. Khi xét thấy cần thiết, Đại hội đồng cổ đông quyết định thay thế thành viên Hội đồng quản trị; miễn nhiệm, bãi nhiệm thành viên Hội đồng quản trị ngoài trường hợp quy định tại khoản 1 và khoản 2 Điều này.</w:t>
      </w:r>
    </w:p>
    <w:p w14:paraId="7ACCF41B" w14:textId="17DE524E" w:rsidR="00873322" w:rsidRPr="000272A8" w:rsidRDefault="00873322" w:rsidP="00796C7F">
      <w:pPr>
        <w:pStyle w:val="Heading1"/>
        <w:rPr>
          <w:rFonts w:ascii="Times New Roman" w:hAnsi="Times New Roman" w:cs="Times New Roman"/>
          <w:b w:val="0"/>
          <w:sz w:val="26"/>
          <w:szCs w:val="26"/>
          <w:lang w:val="vi-VN"/>
        </w:rPr>
      </w:pPr>
      <w:r w:rsidRPr="000272A8">
        <w:rPr>
          <w:rFonts w:ascii="Times New Roman" w:hAnsi="Times New Roman" w:cs="Times New Roman"/>
          <w:sz w:val="26"/>
          <w:szCs w:val="26"/>
          <w:lang w:val="vi-VN"/>
        </w:rPr>
        <w:t>Điều 2</w:t>
      </w:r>
      <w:r w:rsidR="00245673" w:rsidRPr="000272A8">
        <w:rPr>
          <w:rFonts w:ascii="Times New Roman" w:hAnsi="Times New Roman" w:cs="Times New Roman"/>
          <w:sz w:val="26"/>
          <w:szCs w:val="26"/>
          <w:lang w:val="vi-VN"/>
        </w:rPr>
        <w:t>7</w:t>
      </w:r>
      <w:r w:rsidRPr="000272A8">
        <w:rPr>
          <w:rFonts w:ascii="Times New Roman" w:hAnsi="Times New Roman" w:cs="Times New Roman"/>
          <w:sz w:val="26"/>
          <w:szCs w:val="26"/>
          <w:lang w:val="vi-VN"/>
        </w:rPr>
        <w:t>. Thông báo về bầu, miễn nhiệm, bãi nhiệm thành viên Hội đồng quản trị</w:t>
      </w:r>
    </w:p>
    <w:p w14:paraId="23BDAEBD" w14:textId="77777777" w:rsidR="00873322" w:rsidRPr="000272A8" w:rsidRDefault="00873322" w:rsidP="006351CD">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Trong vòng 24 giờ kể từ khi Đại hội đồng cổ đông thống nhất thông qua kết quả bầu, miễn nhiệm, bãi nhiệm thành viên Hội đồng quản trị, Petrolimex có trách nhiệm công bố theo các quy định của pháp luật về chứng khoán và thị trường chứng khoán.</w:t>
      </w:r>
    </w:p>
    <w:p w14:paraId="3EE5571C" w14:textId="47083621" w:rsidR="00873322" w:rsidRPr="000272A8" w:rsidRDefault="00873322" w:rsidP="00796C7F">
      <w:pPr>
        <w:pStyle w:val="Heading1"/>
        <w:rPr>
          <w:rFonts w:ascii="Times New Roman" w:hAnsi="Times New Roman" w:cs="Times New Roman"/>
          <w:b w:val="0"/>
          <w:sz w:val="26"/>
          <w:szCs w:val="26"/>
          <w:lang w:val="vi-VN"/>
        </w:rPr>
      </w:pPr>
      <w:r w:rsidRPr="000272A8">
        <w:rPr>
          <w:rFonts w:ascii="Times New Roman" w:hAnsi="Times New Roman" w:cs="Times New Roman"/>
          <w:sz w:val="26"/>
          <w:szCs w:val="26"/>
          <w:lang w:val="vi-VN"/>
        </w:rPr>
        <w:t>Điều 2</w:t>
      </w:r>
      <w:r w:rsidR="00245673" w:rsidRPr="000272A8">
        <w:rPr>
          <w:rFonts w:ascii="Times New Roman" w:hAnsi="Times New Roman" w:cs="Times New Roman"/>
          <w:sz w:val="26"/>
          <w:szCs w:val="26"/>
          <w:lang w:val="vi-VN"/>
        </w:rPr>
        <w:t>8</w:t>
      </w:r>
      <w:r w:rsidRPr="000272A8">
        <w:rPr>
          <w:rFonts w:ascii="Times New Roman" w:hAnsi="Times New Roman" w:cs="Times New Roman"/>
          <w:sz w:val="26"/>
          <w:szCs w:val="26"/>
          <w:lang w:val="vi-VN"/>
        </w:rPr>
        <w:t xml:space="preserve">. Cách thức giới thiệu ứng viên thành viên Hội đồng quản trị </w:t>
      </w:r>
    </w:p>
    <w:p w14:paraId="43C535C7" w14:textId="77777777" w:rsidR="0070086A" w:rsidRPr="000272A8" w:rsidRDefault="00873322" w:rsidP="006351CD">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 xml:space="preserve">1. Trường hợp đã xác định được ứng cử viên Hội đồng quản trị, Petrolimex phải công bố thông tin liên quan đến các ứng cử viên tối thiểu 10 ngày trước ngày khai mạc </w:t>
      </w:r>
      <w:r w:rsidRPr="000272A8">
        <w:rPr>
          <w:rFonts w:ascii="Times New Roman" w:hAnsi="Times New Roman"/>
          <w:bCs/>
          <w:sz w:val="26"/>
          <w:szCs w:val="26"/>
          <w:lang w:val="vi-VN"/>
        </w:rPr>
        <w:lastRenderedPageBreak/>
        <w:t xml:space="preserve">họp Đại hội đồng cổ đông trên website của Petrolimex để cổ đông có thể tìm hiểu về các ứng cử viên này trước khi bỏ phiếu. Ứng cử viên Hội đồng quản trị phải có cam kết bằng văn bản về tính trung thực, chính xác của các thông tin cá nhân được công bố và phải cam kết thực hiện nhiệm vụ một cách trung thực, cẩn trọng và vì lợi ích cao nhất của Petrolimex nếu được bầu làm thành viên Hội đồng quản trị. </w:t>
      </w:r>
    </w:p>
    <w:p w14:paraId="7F4BADD3" w14:textId="3EE3ED56" w:rsidR="00873322" w:rsidRPr="000272A8" w:rsidRDefault="0070086A" w:rsidP="006351CD">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 xml:space="preserve">2. </w:t>
      </w:r>
      <w:r w:rsidR="00873322" w:rsidRPr="000272A8">
        <w:rPr>
          <w:rFonts w:ascii="Times New Roman" w:hAnsi="Times New Roman"/>
          <w:bCs/>
          <w:sz w:val="26"/>
          <w:szCs w:val="26"/>
          <w:lang w:val="vi-VN"/>
        </w:rPr>
        <w:t>Thông tin liên quan đến ứng cử viên Hội đồng quản trị được công bố bao gồm:</w:t>
      </w:r>
    </w:p>
    <w:p w14:paraId="155883FF" w14:textId="77777777" w:rsidR="00873322" w:rsidRPr="000272A8" w:rsidRDefault="00873322" w:rsidP="006351CD">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a) Họ tên, ngày, tháng, năm sinh;</w:t>
      </w:r>
    </w:p>
    <w:p w14:paraId="7FCC895A" w14:textId="77777777" w:rsidR="00873322" w:rsidRPr="000272A8" w:rsidRDefault="00873322" w:rsidP="006351CD">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b) Trình độ chuyên môn;</w:t>
      </w:r>
    </w:p>
    <w:p w14:paraId="64BE38FB" w14:textId="77777777" w:rsidR="00873322" w:rsidRPr="000272A8" w:rsidRDefault="00873322" w:rsidP="006351CD">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c) Quá trình công tác;</w:t>
      </w:r>
    </w:p>
    <w:p w14:paraId="709CD59D" w14:textId="77777777" w:rsidR="00873322" w:rsidRPr="000272A8" w:rsidRDefault="00873322" w:rsidP="006351CD">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d) Các chức danh quản lý khác (bao gồm cả chức danh Hội đồng quản trị của công ty khác);</w:t>
      </w:r>
    </w:p>
    <w:p w14:paraId="4BBBDF78" w14:textId="77777777" w:rsidR="00873322" w:rsidRPr="000272A8" w:rsidRDefault="00873322" w:rsidP="006351CD">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đ) Lợi ích có liên quan tới Petrolimex và các bên có liên quan của Petrolimex;</w:t>
      </w:r>
    </w:p>
    <w:p w14:paraId="0178ED1E" w14:textId="77777777" w:rsidR="00873322" w:rsidRPr="000272A8" w:rsidRDefault="00873322" w:rsidP="006351CD">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e) Họ, tên của cổ đông hoặc nhóm cổ đông đề cử ứng viên đó (nếu có);</w:t>
      </w:r>
    </w:p>
    <w:p w14:paraId="172D484E" w14:textId="33CAFF0D" w:rsidR="00873322" w:rsidRPr="000272A8" w:rsidRDefault="005942D0" w:rsidP="006351CD">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g)</w:t>
      </w:r>
      <w:r w:rsidR="00873322" w:rsidRPr="000272A8">
        <w:rPr>
          <w:rFonts w:ascii="Times New Roman" w:hAnsi="Times New Roman"/>
          <w:bCs/>
          <w:sz w:val="26"/>
          <w:szCs w:val="26"/>
          <w:lang w:val="vi-VN"/>
        </w:rPr>
        <w:t xml:space="preserve"> Các thông tin khác (nếu có)</w:t>
      </w:r>
      <w:r w:rsidRPr="000272A8">
        <w:rPr>
          <w:rFonts w:ascii="Times New Roman" w:hAnsi="Times New Roman"/>
          <w:bCs/>
          <w:sz w:val="26"/>
          <w:szCs w:val="26"/>
          <w:lang w:val="vi-VN"/>
        </w:rPr>
        <w:t>;</w:t>
      </w:r>
    </w:p>
    <w:p w14:paraId="6564A694" w14:textId="4FE226C5" w:rsidR="005942D0" w:rsidRPr="000272A8" w:rsidRDefault="00351E76" w:rsidP="006351CD">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h) Petrolimex có trách nhiệm công bố thông tin về các công ty mà ứng cử viên đang nắm giữ chức vụ thành viên Hội đồng quản trị, các chức danh quản lý khác và các lợi ích có liên quan tới công ty của ứng cử viên Hội đồng quản trị (nếu có).</w:t>
      </w:r>
    </w:p>
    <w:p w14:paraId="3F3B98DA" w14:textId="77777777" w:rsidR="00262CFC" w:rsidRPr="000272A8" w:rsidRDefault="00262CFC" w:rsidP="006351CD">
      <w:pPr>
        <w:spacing w:after="0" w:line="240" w:lineRule="auto"/>
        <w:jc w:val="center"/>
        <w:rPr>
          <w:rFonts w:ascii="Times New Roman" w:hAnsi="Times New Roman"/>
          <w:b/>
          <w:sz w:val="26"/>
          <w:szCs w:val="26"/>
          <w:lang w:val="vi-VN"/>
        </w:rPr>
      </w:pPr>
    </w:p>
    <w:p w14:paraId="6C63B13B" w14:textId="77777777" w:rsidR="00873322" w:rsidRPr="000272A8" w:rsidRDefault="00873322" w:rsidP="006351CD">
      <w:pPr>
        <w:spacing w:after="0" w:line="240" w:lineRule="auto"/>
        <w:jc w:val="center"/>
        <w:rPr>
          <w:rFonts w:ascii="Times New Roman" w:hAnsi="Times New Roman"/>
          <w:b/>
          <w:sz w:val="26"/>
          <w:szCs w:val="26"/>
          <w:lang w:val="vi-VN"/>
        </w:rPr>
      </w:pPr>
      <w:r w:rsidRPr="000272A8">
        <w:rPr>
          <w:rFonts w:ascii="Times New Roman" w:hAnsi="Times New Roman"/>
          <w:b/>
          <w:sz w:val="26"/>
          <w:szCs w:val="26"/>
          <w:lang w:val="vi-VN"/>
        </w:rPr>
        <w:t>Mục 3. Trình tự và thủ tục tổ chức họp Hội đồng quản trị</w:t>
      </w:r>
    </w:p>
    <w:p w14:paraId="47931846" w14:textId="77777777" w:rsidR="00262CFC" w:rsidRPr="000272A8" w:rsidRDefault="00262CFC" w:rsidP="006351CD">
      <w:pPr>
        <w:spacing w:after="0" w:line="240" w:lineRule="auto"/>
        <w:jc w:val="center"/>
        <w:rPr>
          <w:rFonts w:ascii="Times New Roman" w:hAnsi="Times New Roman"/>
          <w:b/>
          <w:sz w:val="26"/>
          <w:szCs w:val="26"/>
          <w:lang w:val="vi-VN"/>
        </w:rPr>
      </w:pPr>
    </w:p>
    <w:p w14:paraId="7117085F" w14:textId="0DA7672C" w:rsidR="00873322" w:rsidRPr="000272A8" w:rsidRDefault="00873322" w:rsidP="00796C7F">
      <w:pPr>
        <w:pStyle w:val="Heading1"/>
        <w:rPr>
          <w:rFonts w:ascii="Times New Roman" w:hAnsi="Times New Roman" w:cs="Times New Roman"/>
          <w:b w:val="0"/>
          <w:sz w:val="26"/>
          <w:szCs w:val="26"/>
          <w:lang w:val="vi-VN"/>
        </w:rPr>
      </w:pPr>
      <w:r w:rsidRPr="000272A8">
        <w:rPr>
          <w:rFonts w:ascii="Times New Roman" w:hAnsi="Times New Roman" w:cs="Times New Roman"/>
          <w:sz w:val="26"/>
          <w:szCs w:val="26"/>
          <w:lang w:val="vi-VN"/>
        </w:rPr>
        <w:t>Điều 2</w:t>
      </w:r>
      <w:r w:rsidR="0059643F" w:rsidRPr="000272A8">
        <w:rPr>
          <w:rFonts w:ascii="Times New Roman" w:hAnsi="Times New Roman" w:cs="Times New Roman"/>
          <w:sz w:val="26"/>
          <w:szCs w:val="26"/>
          <w:lang w:val="vi-VN"/>
        </w:rPr>
        <w:t>9</w:t>
      </w:r>
      <w:r w:rsidRPr="000272A8">
        <w:rPr>
          <w:rFonts w:ascii="Times New Roman" w:hAnsi="Times New Roman" w:cs="Times New Roman"/>
          <w:sz w:val="26"/>
          <w:szCs w:val="26"/>
          <w:lang w:val="vi-VN"/>
        </w:rPr>
        <w:t>. Thông báo họp Hội đồng quản trị</w:t>
      </w:r>
    </w:p>
    <w:p w14:paraId="1BA927A4" w14:textId="2E6EB7CC"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1. Hội đồng quản trị có thể tổ chức cuộc họp trực tiếp, họp trực tuyến hoặc lấy ý kiến các thành viên Hội đồng quản trị bằng văn bản. Trình tự và thủ tục tổ chức cuộc họp được quy định tại Quy chế  hoạt động của Hội đồng quản trị.</w:t>
      </w:r>
    </w:p>
    <w:p w14:paraId="43626D42"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2. Chủ tịch Hội đồng quản trị hoặc người triệu tập họp Hội đồng quản trị phải gửi thông báo mời họp chậm nhất là 3 ngày làm việc trước ngày họp. Thông báo họp Hội đồng quản trị phải được làm bằng văn bản tiếng Việt và phải thông báo đầy đủ thời gian, địa điểm họp, chương trình, nội dung các vấn đề thảo luận, kèm theo tài liệu cần thiết về những vấn đề được thảo luận và biểu quyết tại cuộc họp và phiếu biểu quyết của thành viên.</w:t>
      </w:r>
    </w:p>
    <w:p w14:paraId="32065D09" w14:textId="1906D263"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3. Thông báo mời họp Hội đồng quản trị có thể gửi bằng giấy mời, điện thoại, fax, phương tiện điện tử hoặc phương thức khác</w:t>
      </w:r>
      <w:r w:rsidR="00F51D98" w:rsidRPr="000272A8">
        <w:rPr>
          <w:rFonts w:ascii="Times New Roman" w:hAnsi="Times New Roman"/>
          <w:bCs/>
          <w:sz w:val="26"/>
          <w:szCs w:val="26"/>
          <w:lang w:val="vi-VN"/>
        </w:rPr>
        <w:t xml:space="preserve"> do Điều lệ Petrolimex quy định</w:t>
      </w:r>
      <w:r w:rsidRPr="000272A8">
        <w:rPr>
          <w:rFonts w:ascii="Times New Roman" w:hAnsi="Times New Roman"/>
          <w:bCs/>
          <w:sz w:val="26"/>
          <w:szCs w:val="26"/>
          <w:lang w:val="vi-VN"/>
        </w:rPr>
        <w:t>, nhưng phải bảo đảm đến được địa chỉ liên lạc của từng thành viên Hội đồng quản trị và các Kiểm soát viên được đăng ký tại Petrolimex.</w:t>
      </w:r>
    </w:p>
    <w:p w14:paraId="392BF6DD" w14:textId="688DDC02" w:rsidR="00873322" w:rsidRPr="000272A8" w:rsidRDefault="00873322" w:rsidP="00796C7F">
      <w:pPr>
        <w:pStyle w:val="Heading1"/>
        <w:rPr>
          <w:rFonts w:ascii="Times New Roman" w:hAnsi="Times New Roman" w:cs="Times New Roman"/>
          <w:b w:val="0"/>
          <w:sz w:val="26"/>
          <w:szCs w:val="26"/>
          <w:lang w:val="vi-VN"/>
        </w:rPr>
      </w:pPr>
      <w:r w:rsidRPr="000272A8">
        <w:rPr>
          <w:rFonts w:ascii="Times New Roman" w:hAnsi="Times New Roman" w:cs="Times New Roman"/>
          <w:sz w:val="26"/>
          <w:szCs w:val="26"/>
          <w:lang w:val="vi-VN"/>
        </w:rPr>
        <w:t xml:space="preserve">Điều </w:t>
      </w:r>
      <w:r w:rsidR="0059643F" w:rsidRPr="000272A8">
        <w:rPr>
          <w:rFonts w:ascii="Times New Roman" w:hAnsi="Times New Roman" w:cs="Times New Roman"/>
          <w:sz w:val="26"/>
          <w:szCs w:val="26"/>
          <w:lang w:val="vi-VN"/>
        </w:rPr>
        <w:t>30</w:t>
      </w:r>
      <w:r w:rsidRPr="000272A8">
        <w:rPr>
          <w:rFonts w:ascii="Times New Roman" w:hAnsi="Times New Roman" w:cs="Times New Roman"/>
          <w:sz w:val="26"/>
          <w:szCs w:val="26"/>
          <w:lang w:val="vi-VN"/>
        </w:rPr>
        <w:t xml:space="preserve">. Điều kiện tổ chức họp Hội đồng quản trị </w:t>
      </w:r>
    </w:p>
    <w:p w14:paraId="66AA58E5"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 xml:space="preserve">1. Cuộc họp Hội đồng quản trị được tiến hành khi có từ 3/4 tổng số thành viên trở lên (thành viên Hội đồng quản trị có mặt trực tiếp hoặc thông qua người đại diện - người được ủy quyền nếu được đa số thành viên Hội đồng quản trị chấp thuận) dự họp. Trường hợp cuộc họp được triệu tập theo quy định tại khoản này không đủ số thành viên dự họp theo quy định thì được triệu tập lần thứ hai trong thời hạn 7 ngày kể từ ngày </w:t>
      </w:r>
      <w:r w:rsidRPr="000272A8">
        <w:rPr>
          <w:rFonts w:ascii="Times New Roman" w:hAnsi="Times New Roman"/>
          <w:bCs/>
          <w:sz w:val="26"/>
          <w:szCs w:val="26"/>
          <w:lang w:val="vi-VN"/>
        </w:rPr>
        <w:lastRenderedPageBreak/>
        <w:t>dự định họp lần thứ nhất. Trường hợp này, cuộc họp được tiến hành nếu có hơn một nửa số thành viên Hội đồng quản trị dự họp.</w:t>
      </w:r>
    </w:p>
    <w:p w14:paraId="30213683"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2. Thành viên Hội đồng quản trị phải tham dự đầy đủ các cuộc họp của Hội đồng quản trị và có ý kiến rõ ràng về các vấn đề được đưa ra thảo luận. Thành viên Hội đồng quản trị được ủy quyền cho người khác dự họp và hoặc giải quyết các công việc thuộc chức năng, nhiệm vụ của thành viên Hội đồng quản trị nếu được đa số thành viên Hội đồng quản trị chấp thuận. Trường hợp này, thành viên Hội đồng quản trị vẫn phải chịu trách nhiệm về những nội dung và kết quả ủy quyền cho người khác thực hiện. Người được ủy quyền có trách nhiệm báo cáo toàn bộ nội dung, kết quả thực hiện với người ủy quyền.</w:t>
      </w:r>
    </w:p>
    <w:p w14:paraId="053519F5" w14:textId="253E1CD5" w:rsidR="00873322" w:rsidRPr="000272A8" w:rsidRDefault="00873322" w:rsidP="00796C7F">
      <w:pPr>
        <w:pStyle w:val="Heading1"/>
        <w:rPr>
          <w:rFonts w:ascii="Times New Roman" w:hAnsi="Times New Roman" w:cs="Times New Roman"/>
          <w:b w:val="0"/>
          <w:sz w:val="26"/>
          <w:szCs w:val="26"/>
          <w:lang w:val="vi-VN"/>
        </w:rPr>
      </w:pPr>
      <w:r w:rsidRPr="000272A8">
        <w:rPr>
          <w:rFonts w:ascii="Times New Roman" w:hAnsi="Times New Roman" w:cs="Times New Roman"/>
          <w:sz w:val="26"/>
          <w:szCs w:val="26"/>
          <w:lang w:val="vi-VN"/>
        </w:rPr>
        <w:t>Điều 3</w:t>
      </w:r>
      <w:r w:rsidR="0059643F" w:rsidRPr="000272A8">
        <w:rPr>
          <w:rFonts w:ascii="Times New Roman" w:hAnsi="Times New Roman" w:cs="Times New Roman"/>
          <w:sz w:val="26"/>
          <w:szCs w:val="26"/>
          <w:lang w:val="vi-VN"/>
        </w:rPr>
        <w:t>1</w:t>
      </w:r>
      <w:r w:rsidRPr="000272A8">
        <w:rPr>
          <w:rFonts w:ascii="Times New Roman" w:hAnsi="Times New Roman" w:cs="Times New Roman"/>
          <w:sz w:val="26"/>
          <w:szCs w:val="26"/>
          <w:lang w:val="vi-VN"/>
        </w:rPr>
        <w:t xml:space="preserve">. Cách thức biểu quyết, cách thức thông qua nghị quyết của Hội đồng quản trị </w:t>
      </w:r>
    </w:p>
    <w:p w14:paraId="613181BA"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1. Hội đồng quản trị thông qua các quyết định và ra nghị quyết trên cơ sở đa số (trên 50%) thành viên Hội đồng quản trị dự họp tán thành. Trường hợp số phiếu tán thành và phản đối ngang bằng nhau, phiếu biểu quyết của Chủ tịch Hội đồng quản trị là phiếu quyết định.</w:t>
      </w:r>
    </w:p>
    <w:p w14:paraId="434A9F7A"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2. Nghị quyết theo hình thức lấy ý kiến bằng văn bản được thông qua trên cơ sở ý kiến tán thành của đa số (trên 50%) thành viên Hội đồng quản trị có quyền biểu quyết. Nghị quyết này có hiệu lực và giá trị như nghị quyết được thông qua tại cuộc họp.</w:t>
      </w:r>
    </w:p>
    <w:p w14:paraId="20D4DC2C"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3. Thành viên Hội đồng quản trị có quyền bảo lưu ý kiến của mình.</w:t>
      </w:r>
    </w:p>
    <w:p w14:paraId="210F3716" w14:textId="5AE4E4A1" w:rsidR="00873322" w:rsidRPr="000272A8" w:rsidRDefault="00873322" w:rsidP="00796C7F">
      <w:pPr>
        <w:pStyle w:val="Heading1"/>
        <w:rPr>
          <w:rFonts w:ascii="Times New Roman" w:hAnsi="Times New Roman" w:cs="Times New Roman"/>
          <w:b w:val="0"/>
          <w:sz w:val="26"/>
          <w:szCs w:val="26"/>
          <w:lang w:val="vi-VN"/>
        </w:rPr>
      </w:pPr>
      <w:r w:rsidRPr="000272A8">
        <w:rPr>
          <w:rFonts w:ascii="Times New Roman" w:hAnsi="Times New Roman" w:cs="Times New Roman"/>
          <w:sz w:val="26"/>
          <w:szCs w:val="26"/>
          <w:lang w:val="vi-VN"/>
        </w:rPr>
        <w:t>Điều 3</w:t>
      </w:r>
      <w:r w:rsidR="0059643F" w:rsidRPr="000272A8">
        <w:rPr>
          <w:rFonts w:ascii="Times New Roman" w:hAnsi="Times New Roman" w:cs="Times New Roman"/>
          <w:sz w:val="26"/>
          <w:szCs w:val="26"/>
          <w:lang w:val="vi-VN"/>
        </w:rPr>
        <w:t>2</w:t>
      </w:r>
      <w:r w:rsidRPr="000272A8">
        <w:rPr>
          <w:rFonts w:ascii="Times New Roman" w:hAnsi="Times New Roman" w:cs="Times New Roman"/>
          <w:sz w:val="26"/>
          <w:szCs w:val="26"/>
          <w:lang w:val="vi-VN"/>
        </w:rPr>
        <w:t xml:space="preserve">. Ghi biên bản họp Hội đồng quản trị </w:t>
      </w:r>
    </w:p>
    <w:p w14:paraId="5FC11C2F"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1. Các cuộc họp Hội đồng quản trị phải được ghi biên bản và có thể ghi âm, ghi và lưu giữ dưới hình thức điện tử khác. Biên bản phải lập bằng tiếng Việt và có thể lập thêm bằng tiếng nước ngoài, bao gồm các nội dung chủ yếu sau đây:</w:t>
      </w:r>
    </w:p>
    <w:p w14:paraId="0E632513"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a) Tên, địa chỉ trụ sở chính, mã số doanh nghiệp;</w:t>
      </w:r>
    </w:p>
    <w:p w14:paraId="0C91EFE5"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b) Thời gian, địa điểm họp;</w:t>
      </w:r>
    </w:p>
    <w:p w14:paraId="55ACDB30"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 xml:space="preserve">c) Mục đích, chương trình và nội dung họp; </w:t>
      </w:r>
    </w:p>
    <w:p w14:paraId="6361A6B6"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d) Họ, tên từng thành viên dự họp hoặc người được ủy quyền dự họp và cách thức dự họp; họ, tên các thành viên không dự họp và lý do;</w:t>
      </w:r>
    </w:p>
    <w:p w14:paraId="344591FF"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 xml:space="preserve">đ) Vấn đề được thảo luận và biểu quyết tại cuộc họp; </w:t>
      </w:r>
    </w:p>
    <w:p w14:paraId="6BFEC378"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 xml:space="preserve">e) Tóm tắt phát biểu ý kiến của từng thành viên dự họp theo trình tự diễn biến của cuộc họp; </w:t>
      </w:r>
    </w:p>
    <w:p w14:paraId="279DB8A6"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g) Kết quả biểu quyết trong đó ghi rõ những thành viên tán thành, không tán thành và không có ý kiến;</w:t>
      </w:r>
    </w:p>
    <w:p w14:paraId="1846BA2D" w14:textId="77777777" w:rsidR="00E63507"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 xml:space="preserve">h) Vấn đề đã được thông qua và tỷ lệ biểu quyết thông qua tương ứng; </w:t>
      </w:r>
    </w:p>
    <w:p w14:paraId="68C17B10" w14:textId="2A624D93"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i) Họ, tên, chữ ký chủ tọa và người ghi biên bản.</w:t>
      </w:r>
    </w:p>
    <w:p w14:paraId="619B0EF2"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 xml:space="preserve"> Chủ tọa, người ghi biên bản và những người ký tên trong biên bản phải chịu trách nhiệm về tính trung thực và chính xác của nội dung biên bản họp Hội đồng quản trị.</w:t>
      </w:r>
    </w:p>
    <w:p w14:paraId="1499369A"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lastRenderedPageBreak/>
        <w:t>2. Biên bản họp Hội đồng quản trị và tài liệu sử dụng trong cuộc họp phải được lưu giữ tại trụ sở chính của Petrolimex.</w:t>
      </w:r>
    </w:p>
    <w:p w14:paraId="54D07FDF"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3. Biên bản lập bằng tiếng Việt và bằng tiếng nước ngoài có hiệu lực pháp lý như nhau. Trường hợp có sự khác nhau về nội dung giữa biên bản bằng tiếng Việt và bằng tiếng nước ngoài thì nội dung trong biên bản bằng tiếng Việt được áp dụng.</w:t>
      </w:r>
    </w:p>
    <w:p w14:paraId="270846FA" w14:textId="77777777" w:rsidR="0071774D" w:rsidRPr="000272A8" w:rsidRDefault="0071774D" w:rsidP="00796C7F">
      <w:pPr>
        <w:pStyle w:val="Heading1"/>
        <w:rPr>
          <w:rFonts w:ascii="Times New Roman" w:hAnsi="Times New Roman" w:cs="Times New Roman"/>
          <w:sz w:val="26"/>
          <w:szCs w:val="26"/>
          <w:lang w:val="vi-VN"/>
        </w:rPr>
      </w:pPr>
    </w:p>
    <w:p w14:paraId="5DC66441" w14:textId="10339C85" w:rsidR="00873322" w:rsidRPr="000272A8" w:rsidRDefault="00873322" w:rsidP="00796C7F">
      <w:pPr>
        <w:pStyle w:val="Heading1"/>
        <w:rPr>
          <w:rFonts w:ascii="Times New Roman" w:hAnsi="Times New Roman" w:cs="Times New Roman"/>
          <w:b w:val="0"/>
          <w:sz w:val="26"/>
          <w:szCs w:val="26"/>
          <w:lang w:val="vi-VN"/>
        </w:rPr>
      </w:pPr>
      <w:r w:rsidRPr="000272A8">
        <w:rPr>
          <w:rFonts w:ascii="Times New Roman" w:hAnsi="Times New Roman" w:cs="Times New Roman"/>
          <w:sz w:val="26"/>
          <w:szCs w:val="26"/>
          <w:lang w:val="vi-VN"/>
        </w:rPr>
        <w:t>Điều 3</w:t>
      </w:r>
      <w:r w:rsidR="0059643F" w:rsidRPr="000272A8">
        <w:rPr>
          <w:rFonts w:ascii="Times New Roman" w:hAnsi="Times New Roman" w:cs="Times New Roman"/>
          <w:sz w:val="26"/>
          <w:szCs w:val="26"/>
          <w:lang w:val="vi-VN"/>
        </w:rPr>
        <w:t>3</w:t>
      </w:r>
      <w:r w:rsidRPr="000272A8">
        <w:rPr>
          <w:rFonts w:ascii="Times New Roman" w:hAnsi="Times New Roman" w:cs="Times New Roman"/>
          <w:sz w:val="26"/>
          <w:szCs w:val="26"/>
          <w:lang w:val="vi-VN"/>
        </w:rPr>
        <w:t>. Thông qua nghị quyết và thông báo nghị quyết Hội đồng quản trị</w:t>
      </w:r>
    </w:p>
    <w:p w14:paraId="1F00EE14"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 xml:space="preserve">1. Nghị quyết của Hội đồng quản trị được thông qua tại các phiên họp Hội đồng quản trị hoặc xin ý kiến các thành viên Hội đồng quản trị bằng văn bản, fax, thư điện tử theo quy định của Pháp luật và Điều lệ của Petrolimex. </w:t>
      </w:r>
    </w:p>
    <w:p w14:paraId="01BA2E4A"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2. Chủ tịch Hội đồng quản trị hoặc người được Chủ tịch Hội đồng quản trị ủy quyền thay mặt Hội đồng quản trị ký ban hành nghị quyết.</w:t>
      </w:r>
    </w:p>
    <w:p w14:paraId="5E8E8920"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3. Nghị quyết của Hội đồng quản trị có tính chất bắt buộc thi hành trong toàn hệ thống Petrolimex. Các nghị quyết, quyết định của Hội đồng quản trị được sao gửi cụ thể như sau:</w:t>
      </w:r>
    </w:p>
    <w:p w14:paraId="1D2F6BF8"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 Các thành viên Hội đồng quản trị, Tổng giám đốc, Ban kiểm soát Petrolimex.</w:t>
      </w:r>
    </w:p>
    <w:p w14:paraId="3F4DBD52"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 Các nghị quyết, quyết định của Hội đồng quản trị có liên quan đến từng lĩnh vực cụ thể được gửi tới các đơn vị và cá nhân có liên quan.</w:t>
      </w:r>
    </w:p>
    <w:p w14:paraId="2464BD6B"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 Các nghị quyết, quyết định của Hội đồng quản trị có liên quan đến hoạt động của toàn hệ thống Petrolimex, được sao gửi cho tất cả các đơn vị thành viên trong hệ thống Petrolimex.</w:t>
      </w:r>
    </w:p>
    <w:p w14:paraId="47C3886A"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4. Petrolimex thực hiện việc thông báo nghị quyết Hội đồng quản trị theo quy định về việc công bố thông tin.</w:t>
      </w:r>
    </w:p>
    <w:p w14:paraId="33551C7B" w14:textId="6C3ECC35" w:rsidR="00873322" w:rsidRPr="000272A8" w:rsidRDefault="00873322" w:rsidP="00796C7F">
      <w:pPr>
        <w:pStyle w:val="Heading1"/>
        <w:rPr>
          <w:rFonts w:ascii="Times New Roman" w:hAnsi="Times New Roman" w:cs="Times New Roman"/>
          <w:b w:val="0"/>
          <w:sz w:val="26"/>
          <w:szCs w:val="26"/>
          <w:lang w:val="vi-VN"/>
        </w:rPr>
      </w:pPr>
      <w:r w:rsidRPr="000272A8">
        <w:rPr>
          <w:rFonts w:ascii="Times New Roman" w:hAnsi="Times New Roman" w:cs="Times New Roman"/>
          <w:sz w:val="26"/>
          <w:szCs w:val="26"/>
          <w:lang w:val="vi-VN"/>
        </w:rPr>
        <w:t>Điều 3</w:t>
      </w:r>
      <w:r w:rsidR="0059643F" w:rsidRPr="000272A8">
        <w:rPr>
          <w:rFonts w:ascii="Times New Roman" w:hAnsi="Times New Roman" w:cs="Times New Roman"/>
          <w:sz w:val="26"/>
          <w:szCs w:val="26"/>
          <w:lang w:val="vi-VN"/>
        </w:rPr>
        <w:t>4</w:t>
      </w:r>
      <w:r w:rsidRPr="000272A8">
        <w:rPr>
          <w:rFonts w:ascii="Times New Roman" w:hAnsi="Times New Roman" w:cs="Times New Roman"/>
          <w:sz w:val="26"/>
          <w:szCs w:val="26"/>
          <w:lang w:val="vi-VN"/>
        </w:rPr>
        <w:t>. Các ban thuộc Hội đồng quản trị</w:t>
      </w:r>
    </w:p>
    <w:p w14:paraId="63326995" w14:textId="3CA5FCC4"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 xml:space="preserve">1. Hội đồng quản trị có các Ban giúp việc để hỗ trợ hoạt động của Hội đồng quản trị, bao gồm các Ban: Tổng hợp; Chiến lược và Đầu tư; Kiểm toán; Quản trị rủi ro; Nhân sự, Lương, Thưởng và các Ban khác. </w:t>
      </w:r>
    </w:p>
    <w:p w14:paraId="20095D3C" w14:textId="34ACF0AD"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2. Hội đồng quản trị quy định chức năng, nhiệm vụ, quyền hạn và tổ chức bộ máy của các Ban.</w:t>
      </w:r>
    </w:p>
    <w:p w14:paraId="224A940D" w14:textId="46DEC3EB" w:rsidR="00873322" w:rsidRPr="000272A8" w:rsidRDefault="00873322" w:rsidP="00796C7F">
      <w:pPr>
        <w:pStyle w:val="Heading1"/>
        <w:rPr>
          <w:rFonts w:ascii="Times New Roman" w:hAnsi="Times New Roman" w:cs="Times New Roman"/>
          <w:sz w:val="26"/>
          <w:szCs w:val="26"/>
          <w:lang w:val="vi-VN"/>
        </w:rPr>
      </w:pPr>
      <w:r w:rsidRPr="000272A8">
        <w:rPr>
          <w:rFonts w:ascii="Times New Roman" w:hAnsi="Times New Roman" w:cs="Times New Roman"/>
          <w:sz w:val="26"/>
          <w:szCs w:val="26"/>
          <w:lang w:val="vi-VN"/>
        </w:rPr>
        <w:t>Điều 3</w:t>
      </w:r>
      <w:r w:rsidR="0059643F" w:rsidRPr="000272A8">
        <w:rPr>
          <w:rFonts w:ascii="Times New Roman" w:hAnsi="Times New Roman" w:cs="Times New Roman"/>
          <w:sz w:val="26"/>
          <w:szCs w:val="26"/>
          <w:lang w:val="vi-VN"/>
        </w:rPr>
        <w:t>5</w:t>
      </w:r>
      <w:r w:rsidRPr="000272A8">
        <w:rPr>
          <w:rFonts w:ascii="Times New Roman" w:hAnsi="Times New Roman" w:cs="Times New Roman"/>
          <w:sz w:val="26"/>
          <w:szCs w:val="26"/>
          <w:lang w:val="vi-VN"/>
        </w:rPr>
        <w:t xml:space="preserve">. Người phụ trách quản trị Petrolimex </w:t>
      </w:r>
    </w:p>
    <w:p w14:paraId="221E749E" w14:textId="28C50A1C"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1. Hội đồng quản trị của Petrolimex phải bổ nhiệm ít nhất 1 người phụ trách quản trị Petrolimex để hỗ trợ công tác quản trị công ty tại Petrolimex. Người phụ trách quản trị Petrolimex có thể kiêm nhiệm làm Thư ký công ty</w:t>
      </w:r>
      <w:r w:rsidR="00831B3B" w:rsidRPr="000272A8">
        <w:rPr>
          <w:rFonts w:ascii="Times New Roman" w:hAnsi="Times New Roman"/>
          <w:bCs/>
          <w:sz w:val="26"/>
          <w:szCs w:val="26"/>
          <w:lang w:val="vi-VN"/>
        </w:rPr>
        <w:t xml:space="preserve"> </w:t>
      </w:r>
      <w:r w:rsidRPr="000272A8">
        <w:rPr>
          <w:rFonts w:ascii="Times New Roman" w:hAnsi="Times New Roman"/>
          <w:bCs/>
          <w:sz w:val="26"/>
          <w:szCs w:val="26"/>
          <w:lang w:val="vi-VN"/>
        </w:rPr>
        <w:t>theo quy định tại khoản 5 Điều 156 Luật Doanh nghiệp.</w:t>
      </w:r>
    </w:p>
    <w:p w14:paraId="056C863A"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2. Người phụ trách quản trị Petrolimex không được đồng thời làm việc cho tổ chức kiểm toán được chấp thuận đang thực hiện kiểm toán các báo cáo tài chính của Petrolimex.</w:t>
      </w:r>
    </w:p>
    <w:p w14:paraId="2F6614B8"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3. Người phụ trách quản trị Petrolimex có quyền và nghĩa vụ sau:</w:t>
      </w:r>
    </w:p>
    <w:p w14:paraId="7A35B2C7"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lastRenderedPageBreak/>
        <w:t>a) Tư vấn Hội đồng quản trị trong việc tổ chức họp Đại hội đồng cổ đông theo quy định và các công việc liên quan giữa Petrolimex và cổ đông;</w:t>
      </w:r>
    </w:p>
    <w:p w14:paraId="7918779F"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b) Chuẩn bị các cuộc họp Hội đồng quản trị, Ban kiểm soát và Đại hội đồng cổ đông theo yêu cầu của Hội đồng quản trị hoặc Ban kiểm soát;</w:t>
      </w:r>
    </w:p>
    <w:p w14:paraId="3AB20E5E" w14:textId="7D0FF9C5"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c) Tư vấn về thủ tục của các cuộc họp</w:t>
      </w:r>
      <w:r w:rsidR="00822C88" w:rsidRPr="000272A8">
        <w:rPr>
          <w:rFonts w:ascii="Times New Roman" w:hAnsi="Times New Roman"/>
          <w:sz w:val="26"/>
          <w:szCs w:val="26"/>
          <w:lang w:val="vi-VN"/>
        </w:rPr>
        <w:t xml:space="preserve"> </w:t>
      </w:r>
      <w:r w:rsidR="00822C88" w:rsidRPr="000272A8">
        <w:rPr>
          <w:rFonts w:ascii="Times New Roman" w:hAnsi="Times New Roman"/>
          <w:bCs/>
          <w:sz w:val="26"/>
          <w:szCs w:val="26"/>
          <w:lang w:val="vi-VN"/>
        </w:rPr>
        <w:t>Hội đồng quản trị và Đại hội đồng cổ đông</w:t>
      </w:r>
      <w:r w:rsidRPr="000272A8">
        <w:rPr>
          <w:rFonts w:ascii="Times New Roman" w:hAnsi="Times New Roman"/>
          <w:sz w:val="26"/>
          <w:szCs w:val="26"/>
          <w:lang w:val="vi-VN"/>
        </w:rPr>
        <w:t>;</w:t>
      </w:r>
    </w:p>
    <w:p w14:paraId="5BDDEC83" w14:textId="042CF402"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d) Tham dự các cuộc họp</w:t>
      </w:r>
      <w:r w:rsidR="005A0A83" w:rsidRPr="000272A8">
        <w:rPr>
          <w:rFonts w:ascii="Times New Roman" w:hAnsi="Times New Roman"/>
          <w:sz w:val="26"/>
          <w:szCs w:val="26"/>
          <w:lang w:val="vi-VN"/>
        </w:rPr>
        <w:t xml:space="preserve"> </w:t>
      </w:r>
      <w:r w:rsidR="005A0A83" w:rsidRPr="000272A8">
        <w:rPr>
          <w:rFonts w:ascii="Times New Roman" w:hAnsi="Times New Roman"/>
          <w:bCs/>
          <w:sz w:val="26"/>
          <w:szCs w:val="26"/>
          <w:lang w:val="vi-VN"/>
        </w:rPr>
        <w:t>Hội đồng quản trị và Đại hội đồng cổ đông</w:t>
      </w:r>
      <w:r w:rsidRPr="000272A8">
        <w:rPr>
          <w:rFonts w:ascii="Times New Roman" w:hAnsi="Times New Roman"/>
          <w:bCs/>
          <w:sz w:val="26"/>
          <w:szCs w:val="26"/>
          <w:lang w:val="vi-VN"/>
        </w:rPr>
        <w:t>;</w:t>
      </w:r>
    </w:p>
    <w:p w14:paraId="6BC7388D"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đ) Tư vấn thủ tục lập các nghị quyết của Hội đồng quản trị phù hợp với quy định của pháp luật;</w:t>
      </w:r>
    </w:p>
    <w:p w14:paraId="54D166B1"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e) Cung cấp các thông tin tài chính, bản sao biên bản họp Hội đồng quản trị và các thông tin khác cho thành viên Hội đồng quản trị và Kiểm soát viên;</w:t>
      </w:r>
    </w:p>
    <w:p w14:paraId="005D7CAE"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g) Giám sát và báo cáo Hội đồng quản trị về hoạt động công bố thông tin của Petrolimex;</w:t>
      </w:r>
    </w:p>
    <w:p w14:paraId="1D84D3AA"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h) Là đầu mối liên lạc với các bên có quyền lợi liên quan;</w:t>
      </w:r>
    </w:p>
    <w:p w14:paraId="25C0571F" w14:textId="4B999A76" w:rsidR="00F22F2A" w:rsidRPr="000272A8" w:rsidRDefault="00F22F2A" w:rsidP="00F22F2A">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i) Bảo mật thông tin theo các quy định của pháp luật,</w:t>
      </w:r>
      <w:r w:rsidR="00AD75EA" w:rsidRPr="000272A8">
        <w:rPr>
          <w:rFonts w:ascii="Times New Roman" w:hAnsi="Times New Roman"/>
          <w:bCs/>
          <w:sz w:val="26"/>
          <w:szCs w:val="26"/>
          <w:lang w:val="vi-VN"/>
        </w:rPr>
        <w:t xml:space="preserve"> </w:t>
      </w:r>
      <w:r w:rsidRPr="000272A8">
        <w:rPr>
          <w:rFonts w:ascii="Times New Roman" w:hAnsi="Times New Roman"/>
          <w:bCs/>
          <w:sz w:val="26"/>
          <w:szCs w:val="26"/>
          <w:lang w:val="vi-VN"/>
        </w:rPr>
        <w:t>Điều lệ và các quy chế nội bộ của Petrolimex;</w:t>
      </w:r>
    </w:p>
    <w:p w14:paraId="5D2E3668" w14:textId="5EC78160" w:rsidR="009C3127"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k) Các quyền và nghĩa vụ khác theo quy định của pháp luật</w:t>
      </w:r>
      <w:r w:rsidR="00E54497" w:rsidRPr="000272A8">
        <w:rPr>
          <w:rFonts w:ascii="Times New Roman" w:hAnsi="Times New Roman"/>
          <w:bCs/>
          <w:sz w:val="26"/>
          <w:szCs w:val="26"/>
          <w:lang w:val="vi-VN"/>
        </w:rPr>
        <w:t>,</w:t>
      </w:r>
      <w:r w:rsidR="00E54497" w:rsidRPr="000272A8">
        <w:rPr>
          <w:rFonts w:ascii="Times New Roman" w:hAnsi="Times New Roman"/>
          <w:sz w:val="26"/>
          <w:szCs w:val="26"/>
          <w:lang w:val="vi-VN"/>
        </w:rPr>
        <w:t xml:space="preserve"> </w:t>
      </w:r>
      <w:r w:rsidRPr="000272A8">
        <w:rPr>
          <w:rFonts w:ascii="Times New Roman" w:hAnsi="Times New Roman"/>
          <w:bCs/>
          <w:sz w:val="26"/>
          <w:szCs w:val="26"/>
          <w:lang w:val="vi-VN"/>
        </w:rPr>
        <w:t>Điều lệ</w:t>
      </w:r>
      <w:r w:rsidR="00CA437B" w:rsidRPr="000272A8">
        <w:rPr>
          <w:rFonts w:ascii="Times New Roman" w:hAnsi="Times New Roman"/>
          <w:bCs/>
          <w:sz w:val="26"/>
          <w:szCs w:val="26"/>
          <w:lang w:val="vi-VN"/>
        </w:rPr>
        <w:t xml:space="preserve">, </w:t>
      </w:r>
      <w:r w:rsidR="00E54497" w:rsidRPr="000272A8">
        <w:rPr>
          <w:rFonts w:ascii="Times New Roman" w:hAnsi="Times New Roman"/>
          <w:bCs/>
          <w:sz w:val="26"/>
          <w:szCs w:val="26"/>
          <w:lang w:val="vi-VN"/>
        </w:rPr>
        <w:t xml:space="preserve">và </w:t>
      </w:r>
      <w:r w:rsidR="00CA437B" w:rsidRPr="000272A8">
        <w:rPr>
          <w:rFonts w:ascii="Times New Roman" w:hAnsi="Times New Roman"/>
          <w:bCs/>
          <w:sz w:val="26"/>
          <w:szCs w:val="26"/>
          <w:lang w:val="vi-VN"/>
        </w:rPr>
        <w:t>các quy chế nội bộ của</w:t>
      </w:r>
      <w:r w:rsidRPr="000272A8">
        <w:rPr>
          <w:rFonts w:ascii="Times New Roman" w:hAnsi="Times New Roman"/>
          <w:bCs/>
          <w:sz w:val="26"/>
          <w:szCs w:val="26"/>
          <w:lang w:val="vi-VN"/>
        </w:rPr>
        <w:t xml:space="preserve"> Petrolimex.</w:t>
      </w:r>
    </w:p>
    <w:p w14:paraId="4D8D5807" w14:textId="7E6EF706" w:rsidR="00873322" w:rsidRPr="000272A8" w:rsidRDefault="009C3127"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 xml:space="preserve">4. Hội đồng quản trị quy định việc </w:t>
      </w:r>
      <w:r w:rsidR="0004474E" w:rsidRPr="000272A8">
        <w:rPr>
          <w:rFonts w:ascii="Times New Roman" w:hAnsi="Times New Roman"/>
          <w:bCs/>
          <w:sz w:val="26"/>
          <w:szCs w:val="26"/>
          <w:lang w:val="vi-VN"/>
        </w:rPr>
        <w:t xml:space="preserve">lựa chọn, bổ nhiệm, miễn nhiệm </w:t>
      </w:r>
      <w:r w:rsidRPr="000272A8">
        <w:rPr>
          <w:rFonts w:ascii="Times New Roman" w:hAnsi="Times New Roman"/>
          <w:bCs/>
          <w:sz w:val="26"/>
          <w:szCs w:val="26"/>
          <w:lang w:val="vi-VN"/>
        </w:rPr>
        <w:t>Người phụ trách quản trị Petrolimex</w:t>
      </w:r>
      <w:r w:rsidR="0004474E" w:rsidRPr="000272A8">
        <w:rPr>
          <w:rFonts w:ascii="Times New Roman" w:hAnsi="Times New Roman"/>
          <w:bCs/>
          <w:sz w:val="26"/>
          <w:szCs w:val="26"/>
          <w:lang w:val="vi-VN"/>
        </w:rPr>
        <w:t>.</w:t>
      </w:r>
    </w:p>
    <w:p w14:paraId="4276D2D8" w14:textId="77777777" w:rsidR="00426D2E" w:rsidRPr="000272A8" w:rsidRDefault="00426D2E" w:rsidP="00F141CA">
      <w:pPr>
        <w:spacing w:after="0" w:line="240" w:lineRule="auto"/>
        <w:jc w:val="center"/>
        <w:rPr>
          <w:rFonts w:ascii="Times New Roman" w:hAnsi="Times New Roman"/>
          <w:b/>
          <w:sz w:val="26"/>
          <w:szCs w:val="26"/>
          <w:lang w:val="vi-VN"/>
        </w:rPr>
      </w:pPr>
    </w:p>
    <w:p w14:paraId="6B35DC35" w14:textId="77777777" w:rsidR="0071774D" w:rsidRPr="000272A8" w:rsidRDefault="0071774D" w:rsidP="00F141CA">
      <w:pPr>
        <w:spacing w:after="0" w:line="240" w:lineRule="auto"/>
        <w:jc w:val="center"/>
        <w:rPr>
          <w:rFonts w:ascii="Times New Roman" w:hAnsi="Times New Roman"/>
          <w:b/>
          <w:sz w:val="26"/>
          <w:szCs w:val="26"/>
          <w:lang w:val="vi-VN"/>
        </w:rPr>
      </w:pPr>
    </w:p>
    <w:p w14:paraId="211BEFED" w14:textId="77777777" w:rsidR="0071774D" w:rsidRPr="000272A8" w:rsidRDefault="0071774D" w:rsidP="00F141CA">
      <w:pPr>
        <w:spacing w:after="0" w:line="240" w:lineRule="auto"/>
        <w:jc w:val="center"/>
        <w:rPr>
          <w:rFonts w:ascii="Times New Roman" w:hAnsi="Times New Roman"/>
          <w:b/>
          <w:sz w:val="26"/>
          <w:szCs w:val="26"/>
          <w:lang w:val="vi-VN"/>
        </w:rPr>
      </w:pPr>
    </w:p>
    <w:p w14:paraId="63837B30" w14:textId="0C4DD61E" w:rsidR="00873322" w:rsidRPr="000272A8" w:rsidRDefault="00873322" w:rsidP="00F141CA">
      <w:pPr>
        <w:spacing w:after="0" w:line="240" w:lineRule="auto"/>
        <w:jc w:val="center"/>
        <w:rPr>
          <w:rFonts w:ascii="Times New Roman" w:hAnsi="Times New Roman"/>
          <w:b/>
          <w:sz w:val="26"/>
          <w:szCs w:val="26"/>
          <w:lang w:val="vi-VN"/>
        </w:rPr>
      </w:pPr>
      <w:r w:rsidRPr="000272A8">
        <w:rPr>
          <w:rFonts w:ascii="Times New Roman" w:hAnsi="Times New Roman"/>
          <w:b/>
          <w:sz w:val="26"/>
          <w:szCs w:val="26"/>
          <w:lang w:val="vi-VN"/>
        </w:rPr>
        <w:t>CHƯƠNG IV. BAN KIỂM SOÁT</w:t>
      </w:r>
    </w:p>
    <w:p w14:paraId="4619CEA8" w14:textId="77777777" w:rsidR="00262CFC" w:rsidRPr="000272A8" w:rsidRDefault="00262CFC" w:rsidP="00F141CA">
      <w:pPr>
        <w:spacing w:after="0" w:line="240" w:lineRule="auto"/>
        <w:jc w:val="center"/>
        <w:rPr>
          <w:rFonts w:ascii="Times New Roman" w:hAnsi="Times New Roman"/>
          <w:b/>
          <w:sz w:val="26"/>
          <w:szCs w:val="26"/>
          <w:lang w:val="vi-VN"/>
        </w:rPr>
      </w:pPr>
    </w:p>
    <w:p w14:paraId="6719E449" w14:textId="26BB17EB" w:rsidR="00873322" w:rsidRPr="000272A8" w:rsidRDefault="00873322" w:rsidP="00796C7F">
      <w:pPr>
        <w:pStyle w:val="Heading1"/>
        <w:rPr>
          <w:rFonts w:ascii="Times New Roman" w:hAnsi="Times New Roman" w:cs="Times New Roman"/>
          <w:b w:val="0"/>
          <w:sz w:val="26"/>
          <w:szCs w:val="26"/>
          <w:lang w:val="vi-VN"/>
        </w:rPr>
      </w:pPr>
      <w:r w:rsidRPr="000272A8">
        <w:rPr>
          <w:rFonts w:ascii="Times New Roman" w:hAnsi="Times New Roman" w:cs="Times New Roman"/>
          <w:sz w:val="26"/>
          <w:szCs w:val="26"/>
          <w:lang w:val="vi-VN"/>
        </w:rPr>
        <w:t>Điều 3</w:t>
      </w:r>
      <w:r w:rsidR="00730639" w:rsidRPr="000272A8">
        <w:rPr>
          <w:rFonts w:ascii="Times New Roman" w:hAnsi="Times New Roman" w:cs="Times New Roman"/>
          <w:sz w:val="26"/>
          <w:szCs w:val="26"/>
          <w:lang w:val="vi-VN"/>
        </w:rPr>
        <w:t>6</w:t>
      </w:r>
      <w:r w:rsidRPr="000272A8">
        <w:rPr>
          <w:rFonts w:ascii="Times New Roman" w:hAnsi="Times New Roman" w:cs="Times New Roman"/>
          <w:sz w:val="26"/>
          <w:szCs w:val="26"/>
          <w:lang w:val="vi-VN"/>
        </w:rPr>
        <w:t>. Quyền và nghĩa vụ của Ban kiểm soát</w:t>
      </w:r>
    </w:p>
    <w:p w14:paraId="6757BBE1" w14:textId="77777777" w:rsidR="00873322" w:rsidRPr="000272A8" w:rsidRDefault="00873322" w:rsidP="006351CD">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Ban kiểm soát có các quyền, nghĩa vụ theo quy định tại Điều 170 Luật Doanh nghiệp và các quyền, nghĩa vụ sau:</w:t>
      </w:r>
    </w:p>
    <w:p w14:paraId="2BCF8E24" w14:textId="77777777" w:rsidR="00873322" w:rsidRPr="000272A8" w:rsidRDefault="00873322" w:rsidP="006351CD">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1. Đề xuất, kiến nghị Đại hội đồng cổ đông phê duyệt danh sách tổ chức kiểm toán được chấp thuận thực hiện kiểm toán Báo cáo tài chính của Petrolimex; quyết định tổ chức kiểm toán được chấp thuận thực hiện kiểm tra hoạt động của Petrolimex, bãi miễn kiểm toán viên được chấp thuận khi xét thấy cần thiết.</w:t>
      </w:r>
    </w:p>
    <w:p w14:paraId="548CC807" w14:textId="77777777" w:rsidR="00873322" w:rsidRPr="000272A8" w:rsidRDefault="00873322" w:rsidP="006351CD">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2. Chịu trách nhiệm trước cổ đông về hoạt động giám sát của mình.</w:t>
      </w:r>
    </w:p>
    <w:p w14:paraId="37E2A34A" w14:textId="33FFBCDD" w:rsidR="00873322" w:rsidRPr="000272A8" w:rsidRDefault="00873322" w:rsidP="006351CD">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3. Giám sát tình hình tài chính của Petrolimex, việc tuân thủ pháp luật</w:t>
      </w:r>
      <w:r w:rsidR="005F75C2" w:rsidRPr="000272A8">
        <w:rPr>
          <w:rFonts w:ascii="Times New Roman" w:hAnsi="Times New Roman"/>
          <w:bCs/>
          <w:sz w:val="26"/>
          <w:szCs w:val="26"/>
          <w:lang w:val="vi-VN"/>
        </w:rPr>
        <w:t>, Điều lệ Petrolimex</w:t>
      </w:r>
      <w:r w:rsidRPr="000272A8">
        <w:rPr>
          <w:rFonts w:ascii="Times New Roman" w:hAnsi="Times New Roman"/>
          <w:bCs/>
          <w:sz w:val="26"/>
          <w:szCs w:val="26"/>
          <w:lang w:val="vi-VN"/>
        </w:rPr>
        <w:t xml:space="preserve"> </w:t>
      </w:r>
      <w:r w:rsidR="00CA3006" w:rsidRPr="000272A8">
        <w:rPr>
          <w:rFonts w:ascii="Times New Roman" w:hAnsi="Times New Roman"/>
          <w:sz w:val="26"/>
          <w:szCs w:val="26"/>
          <w:lang w:val="vi-VN"/>
        </w:rPr>
        <w:t xml:space="preserve">và các quy chế nội bộ của Petrolimex </w:t>
      </w:r>
      <w:r w:rsidRPr="000272A8">
        <w:rPr>
          <w:rFonts w:ascii="Times New Roman" w:hAnsi="Times New Roman"/>
          <w:sz w:val="26"/>
          <w:szCs w:val="26"/>
          <w:lang w:val="vi-VN"/>
        </w:rPr>
        <w:t>trong</w:t>
      </w:r>
      <w:r w:rsidRPr="000272A8">
        <w:rPr>
          <w:rFonts w:ascii="Times New Roman" w:hAnsi="Times New Roman"/>
          <w:bCs/>
          <w:sz w:val="26"/>
          <w:szCs w:val="26"/>
          <w:lang w:val="vi-VN"/>
        </w:rPr>
        <w:t xml:space="preserve"> hoạt động của thành viên Hội đồng quản trị, Tổng giám đốc, người quản lý khác.</w:t>
      </w:r>
    </w:p>
    <w:p w14:paraId="0C9F1332" w14:textId="77777777" w:rsidR="00873322" w:rsidRPr="000272A8" w:rsidRDefault="00873322" w:rsidP="006351CD">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4. Đảm bảo phối hợp hoạt động với Hội đồng quản trị, Tổng giám đốc và cổ đông.</w:t>
      </w:r>
    </w:p>
    <w:p w14:paraId="4DB01950" w14:textId="77777777" w:rsidR="00873322" w:rsidRPr="000272A8" w:rsidRDefault="00873322" w:rsidP="006351CD">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lastRenderedPageBreak/>
        <w:t>5. Trường hợp phát hiện hành vi vi phạm pháp luật hoặc vi phạm Điều lệ Petrolimex của thành viên Hội đồng quản trị, Tổng giám đốc và người điều hành khác của Petrolimex, Ban kiểm soát phải thông báo bằng văn bản cho Hội đồng quản trị trong vòng 48 giờ, yêu cầu người có hành vi vi phạm chấm dứt vi phạm và có giải pháp khắc phục hậu quả.</w:t>
      </w:r>
    </w:p>
    <w:p w14:paraId="77C7FC15" w14:textId="77777777" w:rsidR="00873322" w:rsidRPr="000272A8" w:rsidRDefault="00873322" w:rsidP="006351CD">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6. Xây dựng Quy chế hoạt động của Ban kiểm soát và trình Đại hội đồng cổ đông thông qua.</w:t>
      </w:r>
    </w:p>
    <w:p w14:paraId="4E1EB2A8" w14:textId="5A54F905" w:rsidR="00873322" w:rsidRPr="000272A8" w:rsidRDefault="00EC4F75" w:rsidP="006351CD">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7. Báo cáo tại Đại hội đồng cổ đông theo quy định tại Điều 290 Nghị định số 155/2020/NĐ-CP ngày 31/12/2020 của Chính phủ quy định chi tiết thi hành một số điều của Luật Chứng khoán</w:t>
      </w:r>
      <w:r w:rsidRPr="000272A8">
        <w:rPr>
          <w:rFonts w:ascii="Times New Roman" w:hAnsi="Times New Roman"/>
          <w:sz w:val="26"/>
          <w:szCs w:val="26"/>
          <w:lang w:val="vi-VN"/>
        </w:rPr>
        <w:t xml:space="preserve"> </w:t>
      </w:r>
      <w:r w:rsidRPr="000272A8">
        <w:rPr>
          <w:rFonts w:ascii="Times New Roman" w:hAnsi="Times New Roman"/>
          <w:bCs/>
          <w:sz w:val="26"/>
          <w:szCs w:val="26"/>
          <w:lang w:val="vi-VN"/>
        </w:rPr>
        <w:t>và các văn bản sửa đổi, bổ sung, thay thế (nếu có) tại từng thời điểm áp dụng.</w:t>
      </w:r>
    </w:p>
    <w:p w14:paraId="0AB8A8C8" w14:textId="77777777" w:rsidR="00873322" w:rsidRPr="000272A8" w:rsidRDefault="00873322" w:rsidP="006351CD">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8. Có quyền tiếp cận hồ sơ, tài liệu của Petrolimex lưu giữ tại trụ sở chính, chi nhánh và địa điểm khác; có quyền đến địa điểm làm việc của người quản lý và nhân viên của Petrolimex trong giờ làm việc.</w:t>
      </w:r>
    </w:p>
    <w:p w14:paraId="692FBAA6" w14:textId="77777777" w:rsidR="00873322" w:rsidRPr="000272A8" w:rsidRDefault="00873322" w:rsidP="006351CD">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9. Có quyền yêu cầu Hội đồng quản trị, thành viên Hội đồng quản trị, Tổng giám đốc và người quản lý khác cung cấp đầy đủ, chính xác, kịp thời thông tin, tài liệu về công tác quản lý, điều hành và hoạt động kinh doanh của Petrolimex.</w:t>
      </w:r>
    </w:p>
    <w:p w14:paraId="671862C5" w14:textId="4CA6EB2E" w:rsidR="00873322" w:rsidRPr="000272A8" w:rsidRDefault="00873322" w:rsidP="006351CD">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10. Các quyền và nghĩa vụ khác theo quy định của pháp luật</w:t>
      </w:r>
      <w:r w:rsidR="00461875" w:rsidRPr="000272A8">
        <w:rPr>
          <w:rFonts w:ascii="Times New Roman" w:hAnsi="Times New Roman"/>
          <w:bCs/>
          <w:sz w:val="26"/>
          <w:szCs w:val="26"/>
          <w:lang w:val="vi-VN"/>
        </w:rPr>
        <w:t>,</w:t>
      </w:r>
      <w:r w:rsidRPr="000272A8">
        <w:rPr>
          <w:rFonts w:ascii="Times New Roman" w:hAnsi="Times New Roman"/>
          <w:bCs/>
          <w:sz w:val="26"/>
          <w:szCs w:val="26"/>
          <w:lang w:val="vi-VN"/>
        </w:rPr>
        <w:t xml:space="preserve"> Điều lệ </w:t>
      </w:r>
      <w:r w:rsidR="00993314" w:rsidRPr="000272A8">
        <w:rPr>
          <w:rFonts w:ascii="Times New Roman" w:hAnsi="Times New Roman"/>
          <w:bCs/>
          <w:sz w:val="26"/>
          <w:szCs w:val="26"/>
          <w:lang w:val="vi-VN"/>
        </w:rPr>
        <w:t xml:space="preserve">và các quy chế nội bộ của </w:t>
      </w:r>
      <w:r w:rsidR="00E06738" w:rsidRPr="000272A8">
        <w:rPr>
          <w:rFonts w:ascii="Times New Roman" w:hAnsi="Times New Roman"/>
          <w:bCs/>
          <w:sz w:val="26"/>
          <w:szCs w:val="26"/>
          <w:lang w:val="vi-VN"/>
        </w:rPr>
        <w:t>Petrolimex</w:t>
      </w:r>
      <w:r w:rsidRPr="000272A8">
        <w:rPr>
          <w:rFonts w:ascii="Times New Roman" w:hAnsi="Times New Roman"/>
          <w:bCs/>
          <w:sz w:val="26"/>
          <w:szCs w:val="26"/>
          <w:lang w:val="vi-VN"/>
        </w:rPr>
        <w:t>.</w:t>
      </w:r>
    </w:p>
    <w:p w14:paraId="2D92120F" w14:textId="3A992F62" w:rsidR="00873322" w:rsidRPr="000272A8" w:rsidRDefault="00873322" w:rsidP="00796C7F">
      <w:pPr>
        <w:pStyle w:val="Heading1"/>
        <w:rPr>
          <w:rFonts w:ascii="Times New Roman" w:hAnsi="Times New Roman" w:cs="Times New Roman"/>
          <w:b w:val="0"/>
          <w:sz w:val="26"/>
          <w:szCs w:val="26"/>
          <w:lang w:val="vi-VN"/>
        </w:rPr>
      </w:pPr>
      <w:r w:rsidRPr="000272A8">
        <w:rPr>
          <w:rFonts w:ascii="Times New Roman" w:hAnsi="Times New Roman" w:cs="Times New Roman"/>
          <w:sz w:val="26"/>
          <w:szCs w:val="26"/>
          <w:lang w:val="vi-VN"/>
        </w:rPr>
        <w:t>Điều 3</w:t>
      </w:r>
      <w:r w:rsidR="00260083" w:rsidRPr="000272A8">
        <w:rPr>
          <w:rFonts w:ascii="Times New Roman" w:hAnsi="Times New Roman" w:cs="Times New Roman"/>
          <w:sz w:val="26"/>
          <w:szCs w:val="26"/>
          <w:lang w:val="vi-VN"/>
        </w:rPr>
        <w:t>7</w:t>
      </w:r>
      <w:r w:rsidRPr="000272A8">
        <w:rPr>
          <w:rFonts w:ascii="Times New Roman" w:hAnsi="Times New Roman" w:cs="Times New Roman"/>
          <w:sz w:val="26"/>
          <w:szCs w:val="26"/>
          <w:lang w:val="vi-VN"/>
        </w:rPr>
        <w:t>. Quyền và nghĩa vụ của Kiểm soát viên</w:t>
      </w:r>
    </w:p>
    <w:p w14:paraId="57CB91E7" w14:textId="35874B8F" w:rsidR="00873322" w:rsidRPr="000272A8" w:rsidRDefault="00873322" w:rsidP="006351CD">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1. Kiểm soát viên có các quyền theo quy định của Luật Doanh nghiệp, pháp luật liên quan</w:t>
      </w:r>
      <w:r w:rsidR="000558E7" w:rsidRPr="000272A8">
        <w:rPr>
          <w:rFonts w:ascii="Times New Roman" w:hAnsi="Times New Roman"/>
          <w:bCs/>
          <w:sz w:val="26"/>
          <w:szCs w:val="26"/>
          <w:lang w:val="vi-VN"/>
        </w:rPr>
        <w:t>,</w:t>
      </w:r>
      <w:r w:rsidR="000558E7" w:rsidRPr="000272A8">
        <w:rPr>
          <w:rFonts w:ascii="Times New Roman" w:hAnsi="Times New Roman"/>
          <w:sz w:val="26"/>
          <w:szCs w:val="26"/>
          <w:lang w:val="vi-VN"/>
        </w:rPr>
        <w:t xml:space="preserve"> </w:t>
      </w:r>
      <w:r w:rsidRPr="000272A8">
        <w:rPr>
          <w:rFonts w:ascii="Times New Roman" w:hAnsi="Times New Roman"/>
          <w:bCs/>
          <w:sz w:val="26"/>
          <w:szCs w:val="26"/>
          <w:lang w:val="vi-VN"/>
        </w:rPr>
        <w:t xml:space="preserve">Điều lệ </w:t>
      </w:r>
      <w:r w:rsidR="00E90222" w:rsidRPr="000272A8">
        <w:rPr>
          <w:rFonts w:ascii="Times New Roman" w:hAnsi="Times New Roman"/>
          <w:bCs/>
          <w:sz w:val="26"/>
          <w:szCs w:val="26"/>
          <w:lang w:val="vi-VN"/>
        </w:rPr>
        <w:t>và các quy chế nội bộ</w:t>
      </w:r>
      <w:r w:rsidRPr="000272A8">
        <w:rPr>
          <w:rFonts w:ascii="Times New Roman" w:hAnsi="Times New Roman"/>
          <w:bCs/>
          <w:sz w:val="26"/>
          <w:szCs w:val="26"/>
          <w:lang w:val="vi-VN"/>
        </w:rPr>
        <w:t>, trong đó có quyền tiếp cận các thông tin và tài liệu liên quan đến tình hình hoạt động của công ty. Thành viên Hội đồng quản trị, Tổng giám đốc và người điều hành khác của Petrolimex có trách nhiệm cung cấp các thông tin kịp thời và đầy đủ theo yêu cầu của Kiểm soát viên.</w:t>
      </w:r>
    </w:p>
    <w:p w14:paraId="37A93D8F" w14:textId="086F4077" w:rsidR="00873322" w:rsidRPr="000272A8" w:rsidRDefault="00873322" w:rsidP="006351CD">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2. Kiểm soát viên có trách nhiệm tuân thủ các quy định của pháp luật, Điều lệ Petrolimex</w:t>
      </w:r>
      <w:r w:rsidR="00E90222" w:rsidRPr="000272A8">
        <w:rPr>
          <w:rFonts w:ascii="Times New Roman" w:hAnsi="Times New Roman"/>
          <w:bCs/>
          <w:sz w:val="26"/>
          <w:szCs w:val="26"/>
          <w:lang w:val="vi-VN"/>
        </w:rPr>
        <w:t>, các quy chế nội bộ</w:t>
      </w:r>
      <w:r w:rsidRPr="000272A8">
        <w:rPr>
          <w:rFonts w:ascii="Times New Roman" w:hAnsi="Times New Roman"/>
          <w:bCs/>
          <w:sz w:val="26"/>
          <w:szCs w:val="26"/>
          <w:lang w:val="vi-VN"/>
        </w:rPr>
        <w:t xml:space="preserve"> và đạo đức nghề nghiệp trong thực hiện các quyền và nghĩa vụ được giao.</w:t>
      </w:r>
    </w:p>
    <w:p w14:paraId="72AB6D57" w14:textId="04F20022" w:rsidR="00873322" w:rsidRPr="000272A8" w:rsidRDefault="00873322" w:rsidP="00C52E4A">
      <w:pPr>
        <w:pStyle w:val="Heading1"/>
        <w:rPr>
          <w:rFonts w:ascii="Times New Roman" w:hAnsi="Times New Roman" w:cs="Times New Roman"/>
          <w:sz w:val="26"/>
          <w:szCs w:val="26"/>
          <w:lang w:val="vi-VN"/>
        </w:rPr>
      </w:pPr>
      <w:r w:rsidRPr="000272A8">
        <w:rPr>
          <w:rFonts w:ascii="Times New Roman" w:hAnsi="Times New Roman" w:cs="Times New Roman"/>
          <w:sz w:val="26"/>
          <w:szCs w:val="26"/>
          <w:lang w:val="vi-VN"/>
        </w:rPr>
        <w:t>Điều 3</w:t>
      </w:r>
      <w:r w:rsidR="007B30B6" w:rsidRPr="000272A8">
        <w:rPr>
          <w:rFonts w:ascii="Times New Roman" w:hAnsi="Times New Roman" w:cs="Times New Roman"/>
          <w:sz w:val="26"/>
          <w:szCs w:val="26"/>
          <w:lang w:val="vi-VN"/>
        </w:rPr>
        <w:t>8</w:t>
      </w:r>
      <w:r w:rsidRPr="000272A8">
        <w:rPr>
          <w:rFonts w:ascii="Times New Roman" w:hAnsi="Times New Roman" w:cs="Times New Roman"/>
          <w:sz w:val="26"/>
          <w:szCs w:val="26"/>
          <w:lang w:val="vi-VN"/>
        </w:rPr>
        <w:t xml:space="preserve">. </w:t>
      </w:r>
      <w:r w:rsidR="00A13CD8" w:rsidRPr="000272A8">
        <w:rPr>
          <w:rFonts w:ascii="Times New Roman" w:hAnsi="Times New Roman" w:cs="Times New Roman"/>
          <w:sz w:val="26"/>
          <w:szCs w:val="26"/>
          <w:lang w:val="vi-VN"/>
        </w:rPr>
        <w:t xml:space="preserve">Số </w:t>
      </w:r>
      <w:r w:rsidRPr="000272A8">
        <w:rPr>
          <w:rFonts w:ascii="Times New Roman" w:hAnsi="Times New Roman" w:cs="Times New Roman"/>
          <w:sz w:val="26"/>
          <w:szCs w:val="26"/>
          <w:lang w:val="vi-VN"/>
        </w:rPr>
        <w:t xml:space="preserve">lượng, tiêu chuẩn thành </w:t>
      </w:r>
      <w:r w:rsidR="00AF5530" w:rsidRPr="000272A8">
        <w:rPr>
          <w:rFonts w:ascii="Times New Roman" w:hAnsi="Times New Roman" w:cs="Times New Roman"/>
          <w:sz w:val="26"/>
          <w:szCs w:val="26"/>
          <w:lang w:val="vi-VN"/>
        </w:rPr>
        <w:t xml:space="preserve">phần </w:t>
      </w:r>
      <w:r w:rsidRPr="000272A8">
        <w:rPr>
          <w:rFonts w:ascii="Times New Roman" w:hAnsi="Times New Roman" w:cs="Times New Roman"/>
          <w:sz w:val="26"/>
          <w:szCs w:val="26"/>
          <w:lang w:val="vi-VN"/>
        </w:rPr>
        <w:t>Ban Kiểm soát</w:t>
      </w:r>
    </w:p>
    <w:p w14:paraId="13A98E72" w14:textId="77777777" w:rsidR="005372E7" w:rsidRPr="000272A8" w:rsidRDefault="005372E7" w:rsidP="006351CD">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1. Số lượng Kiểm soát viên của Petrolimex tối đa là 5 người. Nhiệm kỳ của Kiểm soát viên không quá 5 năm và có thể được bầu lại với số nhiệm kỳ không hạn chế.</w:t>
      </w:r>
      <w:r w:rsidRPr="000272A8">
        <w:rPr>
          <w:rFonts w:ascii="Times New Roman" w:hAnsi="Times New Roman"/>
          <w:sz w:val="26"/>
          <w:szCs w:val="26"/>
          <w:lang w:val="vi-VN"/>
        </w:rPr>
        <w:t xml:space="preserve"> </w:t>
      </w:r>
      <w:r w:rsidRPr="000272A8">
        <w:rPr>
          <w:rFonts w:ascii="Times New Roman" w:hAnsi="Times New Roman"/>
          <w:bCs/>
          <w:sz w:val="26"/>
          <w:szCs w:val="26"/>
          <w:lang w:val="vi-VN"/>
        </w:rPr>
        <w:t>Ban Kiểm soát phải có hơn một nửa số thành viên thường trú ở Việt Nam.</w:t>
      </w:r>
    </w:p>
    <w:p w14:paraId="38C43681" w14:textId="77777777" w:rsidR="00873322" w:rsidRPr="000272A8" w:rsidRDefault="00873322" w:rsidP="006351CD">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2. Kiểm soát viên phải đáp ứng các tiêu chuẩn và điều kiện theo quy định tại Điều 169 Luật Doanh nghiệp và không thuộc các trường hợp sau:</w:t>
      </w:r>
    </w:p>
    <w:p w14:paraId="5A6BD638" w14:textId="77777777" w:rsidR="00873322" w:rsidRPr="000272A8" w:rsidRDefault="00873322" w:rsidP="006351CD">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a) Làm việc trong bộ phận kế toán, tài chính của Petrolimex;</w:t>
      </w:r>
    </w:p>
    <w:p w14:paraId="7605F6A3" w14:textId="77777777" w:rsidR="00873322" w:rsidRPr="000272A8" w:rsidRDefault="00873322" w:rsidP="006351CD">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b) Là thành viên hay nhân viên của công ty kiểm toán độc lập thực hiện kiểm toán các báo cáo tài chính của Petrolimex trong 3 năm liền trước đó.</w:t>
      </w:r>
    </w:p>
    <w:p w14:paraId="5DD3B251" w14:textId="77CD5C4E" w:rsidR="00873322" w:rsidRPr="000272A8" w:rsidRDefault="00873322" w:rsidP="00796C7F">
      <w:pPr>
        <w:pStyle w:val="Heading1"/>
        <w:rPr>
          <w:rFonts w:ascii="Times New Roman" w:hAnsi="Times New Roman" w:cs="Times New Roman"/>
          <w:sz w:val="26"/>
          <w:szCs w:val="26"/>
          <w:lang w:val="vi-VN"/>
        </w:rPr>
      </w:pPr>
      <w:r w:rsidRPr="000272A8">
        <w:rPr>
          <w:rFonts w:ascii="Times New Roman" w:hAnsi="Times New Roman" w:cs="Times New Roman"/>
          <w:sz w:val="26"/>
          <w:szCs w:val="26"/>
          <w:lang w:val="vi-VN"/>
        </w:rPr>
        <w:t>Điều 3</w:t>
      </w:r>
      <w:r w:rsidR="00D26C18" w:rsidRPr="000272A8">
        <w:rPr>
          <w:rFonts w:ascii="Times New Roman" w:hAnsi="Times New Roman" w:cs="Times New Roman"/>
          <w:sz w:val="26"/>
          <w:szCs w:val="26"/>
          <w:lang w:val="vi-VN"/>
        </w:rPr>
        <w:t>9</w:t>
      </w:r>
      <w:r w:rsidRPr="000272A8">
        <w:rPr>
          <w:rFonts w:ascii="Times New Roman" w:hAnsi="Times New Roman" w:cs="Times New Roman"/>
          <w:sz w:val="26"/>
          <w:szCs w:val="26"/>
          <w:lang w:val="vi-VN"/>
        </w:rPr>
        <w:t>. Ứng cử, đề cử Kiểm soát viên</w:t>
      </w:r>
    </w:p>
    <w:p w14:paraId="1D6CA4DF" w14:textId="77777777" w:rsidR="00873322" w:rsidRPr="000272A8" w:rsidRDefault="00873322" w:rsidP="006351CD">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 xml:space="preserve">1. Trường hợp đã xác định được ứng cử viên Ban kiểm soát, Petrolimex phải công bố thông tin liên quan đến các ứng cử viên tối thiểu 10 ngày trước ngày khai mạc </w:t>
      </w:r>
      <w:r w:rsidRPr="000272A8">
        <w:rPr>
          <w:rFonts w:ascii="Times New Roman" w:hAnsi="Times New Roman"/>
          <w:bCs/>
          <w:sz w:val="26"/>
          <w:szCs w:val="26"/>
          <w:lang w:val="vi-VN"/>
        </w:rPr>
        <w:lastRenderedPageBreak/>
        <w:t>họp Đại hội đồng cổ đông trên website của Petrolimex để cổ đông có thể tìm hiểu về các ứng cử viên này trước khi bỏ phiếu. Ứng cử viên Ban kiểm soát phải có cam kết bằng văn bản về tính trung thực, chính xác của các thông tin cá nhân được công bố và phải cam kết thực hiện nhiệm vụ một cách trung thực, cẩn trọng và vì lợi ích cao nhất của Petrolimex nếu được bầu làm Kiểm soát viên. Thông tin liên quan đến ứng cử viên Ban kiểm soát được công bố bao gồm:</w:t>
      </w:r>
    </w:p>
    <w:p w14:paraId="6BFDB183" w14:textId="77777777" w:rsidR="00873322" w:rsidRPr="000272A8" w:rsidRDefault="00873322" w:rsidP="006351CD">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a) Họ tên, ngày, tháng, năm sinh;</w:t>
      </w:r>
    </w:p>
    <w:p w14:paraId="7E8FD8C2" w14:textId="77777777" w:rsidR="00873322" w:rsidRPr="000272A8" w:rsidRDefault="00873322" w:rsidP="006351CD">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b) Trình độ chuyên môn;</w:t>
      </w:r>
    </w:p>
    <w:p w14:paraId="6F7B9983" w14:textId="77777777" w:rsidR="00873322" w:rsidRPr="000272A8" w:rsidRDefault="00873322" w:rsidP="006351CD">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c) Quá trình công tác;</w:t>
      </w:r>
    </w:p>
    <w:p w14:paraId="73BD2D59" w14:textId="77777777" w:rsidR="00873322" w:rsidRPr="000272A8" w:rsidRDefault="00873322" w:rsidP="006351CD">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d) Lợi ích có liên quan tới Petrolimex và các bên có liên quan của Petrolimex;</w:t>
      </w:r>
    </w:p>
    <w:p w14:paraId="3B81ABCA" w14:textId="77777777" w:rsidR="00873322" w:rsidRPr="000272A8" w:rsidRDefault="00873322" w:rsidP="006351CD">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đ) Họ, tên của cổ đông hoặc nhóm cổ đông đề cử ứng viên đó (nếu có);</w:t>
      </w:r>
    </w:p>
    <w:p w14:paraId="78A832FB" w14:textId="22C9DE8A" w:rsidR="00873322" w:rsidRPr="000272A8" w:rsidRDefault="00873322" w:rsidP="006351CD">
      <w:pPr>
        <w:spacing w:after="120" w:line="240" w:lineRule="auto"/>
        <w:ind w:firstLine="720"/>
        <w:jc w:val="both"/>
        <w:rPr>
          <w:rFonts w:ascii="Times New Roman" w:hAnsi="Times New Roman"/>
          <w:bCs/>
          <w:sz w:val="26"/>
          <w:szCs w:val="26"/>
          <w:lang w:val="pt-BR"/>
        </w:rPr>
      </w:pPr>
      <w:r w:rsidRPr="000272A8">
        <w:rPr>
          <w:rFonts w:ascii="Times New Roman" w:hAnsi="Times New Roman"/>
          <w:bCs/>
          <w:sz w:val="26"/>
          <w:szCs w:val="26"/>
          <w:lang w:val="pt-BR"/>
        </w:rPr>
        <w:t>e</w:t>
      </w:r>
      <w:r w:rsidR="00730639" w:rsidRPr="000272A8">
        <w:rPr>
          <w:rFonts w:ascii="Times New Roman" w:hAnsi="Times New Roman"/>
          <w:bCs/>
          <w:sz w:val="26"/>
          <w:szCs w:val="26"/>
          <w:lang w:val="vi-VN"/>
        </w:rPr>
        <w:t>)</w:t>
      </w:r>
      <w:r w:rsidRPr="000272A8">
        <w:rPr>
          <w:rFonts w:ascii="Times New Roman" w:hAnsi="Times New Roman"/>
          <w:bCs/>
          <w:sz w:val="26"/>
          <w:szCs w:val="26"/>
          <w:lang w:val="pt-BR"/>
        </w:rPr>
        <w:t xml:space="preserve"> Các thông tin khác (nếu có).</w:t>
      </w:r>
    </w:p>
    <w:p w14:paraId="67B8B5C7" w14:textId="77777777" w:rsidR="00873322" w:rsidRPr="000272A8" w:rsidRDefault="00873322" w:rsidP="006351CD">
      <w:pPr>
        <w:spacing w:after="120" w:line="240" w:lineRule="auto"/>
        <w:ind w:firstLine="720"/>
        <w:jc w:val="both"/>
        <w:rPr>
          <w:rFonts w:ascii="Times New Roman" w:hAnsi="Times New Roman"/>
          <w:bCs/>
          <w:sz w:val="26"/>
          <w:szCs w:val="26"/>
          <w:lang w:val="pt-BR"/>
        </w:rPr>
      </w:pPr>
      <w:r w:rsidRPr="000272A8">
        <w:rPr>
          <w:rFonts w:ascii="Times New Roman" w:hAnsi="Times New Roman"/>
          <w:bCs/>
          <w:sz w:val="26"/>
          <w:szCs w:val="26"/>
          <w:lang w:val="pt-BR"/>
        </w:rPr>
        <w:t>2. Cổ đông hoặc nhóm cổ đông nắm giữ từ 10% đến dưới 20% tổng số cổ phần có quyền biểu quyết được đề cử một (1) ứng viên; từ 20% đến dưới 30% được đề cử tối đa hai (2) ứng viên; từ 30% đến dưới 50% được đề cử tối đa ba (3) ứng viên; từ 50% đến dưới 90% được đề cử tối đa bốn (4) ứng viên.</w:t>
      </w:r>
    </w:p>
    <w:p w14:paraId="34227108" w14:textId="1A04AA11" w:rsidR="00873322" w:rsidRPr="000272A8" w:rsidRDefault="00873322" w:rsidP="006351CD">
      <w:pPr>
        <w:spacing w:after="120" w:line="240" w:lineRule="auto"/>
        <w:ind w:firstLine="720"/>
        <w:jc w:val="both"/>
        <w:rPr>
          <w:rFonts w:ascii="Times New Roman" w:hAnsi="Times New Roman"/>
          <w:bCs/>
          <w:sz w:val="26"/>
          <w:szCs w:val="26"/>
          <w:lang w:val="pt-BR"/>
        </w:rPr>
      </w:pPr>
      <w:r w:rsidRPr="000272A8">
        <w:rPr>
          <w:rFonts w:ascii="Times New Roman" w:hAnsi="Times New Roman"/>
          <w:bCs/>
          <w:sz w:val="26"/>
          <w:szCs w:val="26"/>
          <w:lang w:val="pt-BR"/>
        </w:rPr>
        <w:t>3. Trường hợp số lượng các ứng viên Ban kiểm soát thông qua đề cử và ứng cử không đủ số lượng cần thiết, Ban kiểm soát đương nhiệm có thể đề cử thêm ứng viên hoặc tổ chức đề cử theo quy định tại Điều lệ Petrolimex, Quy chế nội bộ về quản trị Petrolimex và Quy chế hoạt động của Ban kiểm soát. Việc Ban kiểm soát đương nhiệm giới thiệu thêm ứng viên phải được công bố rõ ràng trước khi Đại hội đồng cổ đông biểu quyết bầu Kiểm soát viên theo quy định của pháp luật</w:t>
      </w:r>
      <w:r w:rsidR="005E3C82" w:rsidRPr="000272A8">
        <w:rPr>
          <w:rFonts w:ascii="Times New Roman" w:hAnsi="Times New Roman"/>
          <w:bCs/>
          <w:sz w:val="26"/>
          <w:szCs w:val="26"/>
          <w:lang w:val="pt-BR"/>
        </w:rPr>
        <w:t>, Điều lệ và các quy chế nội bộ của Petrolimex</w:t>
      </w:r>
      <w:r w:rsidRPr="000272A8">
        <w:rPr>
          <w:rFonts w:ascii="Times New Roman" w:hAnsi="Times New Roman"/>
          <w:bCs/>
          <w:sz w:val="26"/>
          <w:szCs w:val="26"/>
          <w:lang w:val="pt-BR"/>
        </w:rPr>
        <w:t>.</w:t>
      </w:r>
    </w:p>
    <w:p w14:paraId="2856FC4D" w14:textId="356B24C2" w:rsidR="00873322" w:rsidRPr="000272A8" w:rsidRDefault="00873322" w:rsidP="00796C7F">
      <w:pPr>
        <w:pStyle w:val="Heading1"/>
        <w:rPr>
          <w:rFonts w:ascii="Times New Roman" w:hAnsi="Times New Roman" w:cs="Times New Roman"/>
          <w:b w:val="0"/>
          <w:sz w:val="26"/>
          <w:szCs w:val="26"/>
          <w:lang w:val="pt-BR"/>
        </w:rPr>
      </w:pPr>
      <w:r w:rsidRPr="000272A8">
        <w:rPr>
          <w:rFonts w:ascii="Times New Roman" w:hAnsi="Times New Roman" w:cs="Times New Roman"/>
          <w:sz w:val="26"/>
          <w:szCs w:val="26"/>
          <w:lang w:val="pt-BR"/>
        </w:rPr>
        <w:t xml:space="preserve">Điều </w:t>
      </w:r>
      <w:r w:rsidR="00C3764C" w:rsidRPr="000272A8">
        <w:rPr>
          <w:rFonts w:ascii="Times New Roman" w:hAnsi="Times New Roman" w:cs="Times New Roman"/>
          <w:sz w:val="26"/>
          <w:szCs w:val="26"/>
          <w:lang w:val="vi-VN"/>
        </w:rPr>
        <w:t>40</w:t>
      </w:r>
      <w:r w:rsidRPr="000272A8">
        <w:rPr>
          <w:rFonts w:ascii="Times New Roman" w:hAnsi="Times New Roman" w:cs="Times New Roman"/>
          <w:sz w:val="26"/>
          <w:szCs w:val="26"/>
          <w:lang w:val="pt-BR"/>
        </w:rPr>
        <w:t>. Cách thức bầu Kiểm soát viên</w:t>
      </w:r>
    </w:p>
    <w:p w14:paraId="2C19D8E3" w14:textId="77777777" w:rsidR="00873322" w:rsidRPr="000272A8" w:rsidRDefault="00873322" w:rsidP="006351CD">
      <w:pPr>
        <w:spacing w:after="120" w:line="240" w:lineRule="auto"/>
        <w:ind w:firstLine="720"/>
        <w:jc w:val="both"/>
        <w:rPr>
          <w:rFonts w:ascii="Times New Roman" w:hAnsi="Times New Roman"/>
          <w:bCs/>
          <w:sz w:val="26"/>
          <w:szCs w:val="26"/>
          <w:lang w:val="pt-BR"/>
        </w:rPr>
      </w:pPr>
      <w:r w:rsidRPr="000272A8">
        <w:rPr>
          <w:rFonts w:ascii="Times New Roman" w:hAnsi="Times New Roman"/>
          <w:bCs/>
          <w:sz w:val="26"/>
          <w:szCs w:val="26"/>
          <w:lang w:val="pt-BR"/>
        </w:rPr>
        <w:t xml:space="preserve">1. Việc biểu quyết bầu Kiểm soát viên phải thực hiện theo phương thức bầu dồn phiếu, theo đó mỗi cổ đông có tổng số phiếu biểu quyết tương ứng với tổng số cổ phần sở hữu nhân với số thành viên được bầu của Ban kiểm soát và cổ đông có quyền dồn hết hoặc một phần tổng số phiếu bầu của mình cho một hoặc một số ứng cử viên. </w:t>
      </w:r>
    </w:p>
    <w:p w14:paraId="76A237CE" w14:textId="77777777" w:rsidR="00873322" w:rsidRPr="000272A8" w:rsidRDefault="00873322" w:rsidP="006351CD">
      <w:pPr>
        <w:spacing w:after="120" w:line="240" w:lineRule="auto"/>
        <w:ind w:firstLine="720"/>
        <w:jc w:val="both"/>
        <w:rPr>
          <w:rFonts w:ascii="Times New Roman" w:hAnsi="Times New Roman"/>
          <w:bCs/>
          <w:sz w:val="26"/>
          <w:szCs w:val="26"/>
          <w:lang w:val="pt-BR"/>
        </w:rPr>
      </w:pPr>
      <w:r w:rsidRPr="000272A8">
        <w:rPr>
          <w:rFonts w:ascii="Times New Roman" w:hAnsi="Times New Roman"/>
          <w:bCs/>
          <w:sz w:val="26"/>
          <w:szCs w:val="26"/>
          <w:lang w:val="pt-BR"/>
        </w:rPr>
        <w:t>2. Người trúng cử Kiểm soát viên được xác định theo số phiếu bầu tính từ cao xuống thấp, bắt đầu từ ứng cử viên có số phiếu bầu cao nhất cho đến khi đủ số thành viên quy định tại Điều lệ Petrolimex.</w:t>
      </w:r>
    </w:p>
    <w:p w14:paraId="4843D4A5" w14:textId="078CBC3E" w:rsidR="00873322" w:rsidRPr="000272A8" w:rsidRDefault="00873322" w:rsidP="006351CD">
      <w:pPr>
        <w:spacing w:after="120" w:line="240" w:lineRule="auto"/>
        <w:ind w:firstLine="720"/>
        <w:jc w:val="both"/>
        <w:rPr>
          <w:rFonts w:ascii="Times New Roman" w:hAnsi="Times New Roman"/>
          <w:bCs/>
          <w:sz w:val="26"/>
          <w:szCs w:val="26"/>
          <w:lang w:val="pt-BR"/>
        </w:rPr>
      </w:pPr>
      <w:r w:rsidRPr="000272A8">
        <w:rPr>
          <w:rFonts w:ascii="Times New Roman" w:hAnsi="Times New Roman"/>
          <w:bCs/>
          <w:sz w:val="26"/>
          <w:szCs w:val="26"/>
          <w:lang w:val="pt-BR"/>
        </w:rPr>
        <w:t xml:space="preserve">3. Trường hợp có từ </w:t>
      </w:r>
      <w:r w:rsidR="00B0012D" w:rsidRPr="000272A8">
        <w:rPr>
          <w:rFonts w:ascii="Times New Roman" w:hAnsi="Times New Roman"/>
          <w:bCs/>
          <w:sz w:val="26"/>
          <w:szCs w:val="26"/>
          <w:lang w:val="pt-BR"/>
        </w:rPr>
        <w:t>hai</w:t>
      </w:r>
      <w:r w:rsidR="00B0012D" w:rsidRPr="000272A8">
        <w:rPr>
          <w:rFonts w:ascii="Times New Roman" w:hAnsi="Times New Roman"/>
          <w:bCs/>
          <w:sz w:val="26"/>
          <w:szCs w:val="26"/>
          <w:lang w:val="vi-VN"/>
        </w:rPr>
        <w:t xml:space="preserve"> (</w:t>
      </w:r>
      <w:r w:rsidRPr="000272A8">
        <w:rPr>
          <w:rFonts w:ascii="Times New Roman" w:hAnsi="Times New Roman"/>
          <w:bCs/>
          <w:sz w:val="26"/>
          <w:szCs w:val="26"/>
          <w:lang w:val="pt-BR"/>
        </w:rPr>
        <w:t>2</w:t>
      </w:r>
      <w:r w:rsidR="00B0012D" w:rsidRPr="000272A8">
        <w:rPr>
          <w:rFonts w:ascii="Times New Roman" w:hAnsi="Times New Roman"/>
          <w:bCs/>
          <w:sz w:val="26"/>
          <w:szCs w:val="26"/>
          <w:lang w:val="vi-VN"/>
        </w:rPr>
        <w:t>)</w:t>
      </w:r>
      <w:r w:rsidRPr="000272A8">
        <w:rPr>
          <w:rFonts w:ascii="Times New Roman" w:hAnsi="Times New Roman"/>
          <w:bCs/>
          <w:sz w:val="26"/>
          <w:szCs w:val="26"/>
          <w:lang w:val="pt-BR"/>
        </w:rPr>
        <w:t xml:space="preserve"> ứng cử viên trở lên đạt cùng số phiếu bầu như nhau cho thành viên cuối cùng của Ban kiểm soát thì sẽ tiến hành bầu lại trong số các ứng cử viên có số phiếu bầu ngang nhau hoặc lựa chọn theo tiêu chí quy định trong quy chế bầu cử.</w:t>
      </w:r>
    </w:p>
    <w:p w14:paraId="6D418CB0" w14:textId="6A6DEB09" w:rsidR="00873322" w:rsidRPr="000272A8" w:rsidRDefault="00873322" w:rsidP="00796C7F">
      <w:pPr>
        <w:pStyle w:val="Heading1"/>
        <w:rPr>
          <w:rFonts w:ascii="Times New Roman" w:hAnsi="Times New Roman" w:cs="Times New Roman"/>
          <w:b w:val="0"/>
          <w:sz w:val="26"/>
          <w:szCs w:val="26"/>
          <w:lang w:val="pt-BR"/>
        </w:rPr>
      </w:pPr>
      <w:r w:rsidRPr="000272A8">
        <w:rPr>
          <w:rFonts w:ascii="Times New Roman" w:hAnsi="Times New Roman" w:cs="Times New Roman"/>
          <w:sz w:val="26"/>
          <w:szCs w:val="26"/>
          <w:lang w:val="pt-BR"/>
        </w:rPr>
        <w:t>Điều 4</w:t>
      </w:r>
      <w:r w:rsidR="00C47743" w:rsidRPr="000272A8">
        <w:rPr>
          <w:rFonts w:ascii="Times New Roman" w:hAnsi="Times New Roman" w:cs="Times New Roman"/>
          <w:sz w:val="26"/>
          <w:szCs w:val="26"/>
          <w:lang w:val="vi-VN"/>
        </w:rPr>
        <w:t>1</w:t>
      </w:r>
      <w:r w:rsidRPr="000272A8">
        <w:rPr>
          <w:rFonts w:ascii="Times New Roman" w:hAnsi="Times New Roman" w:cs="Times New Roman"/>
          <w:sz w:val="26"/>
          <w:szCs w:val="26"/>
          <w:lang w:val="pt-BR"/>
        </w:rPr>
        <w:t xml:space="preserve">. Các trường hợp miễn nhiệm, bãi nhiệm Kiểm soát viên </w:t>
      </w:r>
    </w:p>
    <w:p w14:paraId="06BF3879" w14:textId="77777777" w:rsidR="00873322" w:rsidRPr="000272A8" w:rsidRDefault="00873322" w:rsidP="006351CD">
      <w:pPr>
        <w:spacing w:after="120" w:line="240" w:lineRule="auto"/>
        <w:ind w:firstLine="720"/>
        <w:jc w:val="both"/>
        <w:rPr>
          <w:rFonts w:ascii="Times New Roman" w:hAnsi="Times New Roman"/>
          <w:bCs/>
          <w:sz w:val="26"/>
          <w:szCs w:val="26"/>
          <w:lang w:val="pt-BR"/>
        </w:rPr>
      </w:pPr>
      <w:r w:rsidRPr="000272A8">
        <w:rPr>
          <w:rFonts w:ascii="Times New Roman" w:hAnsi="Times New Roman"/>
          <w:bCs/>
          <w:sz w:val="26"/>
          <w:szCs w:val="26"/>
          <w:lang w:val="pt-BR"/>
        </w:rPr>
        <w:t>1. Kiểm soát viên bị miễn nhiệm trong các trường hợp sau:</w:t>
      </w:r>
    </w:p>
    <w:p w14:paraId="750F989B" w14:textId="15DE99D4" w:rsidR="0057168C" w:rsidRPr="000272A8" w:rsidRDefault="0057168C" w:rsidP="0057168C">
      <w:pPr>
        <w:spacing w:after="120" w:line="240" w:lineRule="auto"/>
        <w:ind w:firstLine="720"/>
        <w:jc w:val="both"/>
        <w:rPr>
          <w:rFonts w:ascii="Times New Roman" w:hAnsi="Times New Roman"/>
          <w:bCs/>
          <w:sz w:val="26"/>
          <w:szCs w:val="26"/>
          <w:lang w:val="pt-BR"/>
        </w:rPr>
      </w:pPr>
      <w:r w:rsidRPr="000272A8">
        <w:rPr>
          <w:rFonts w:ascii="Times New Roman" w:hAnsi="Times New Roman"/>
          <w:bCs/>
          <w:sz w:val="26"/>
          <w:szCs w:val="26"/>
          <w:lang w:val="pt-BR"/>
        </w:rPr>
        <w:t xml:space="preserve">a) Không còn đủ tiêu chuẩn và điều kiện làm Kiểm soát viên theo quy định tại khoản 2 Điều </w:t>
      </w:r>
      <w:r w:rsidR="00873322" w:rsidRPr="000272A8">
        <w:rPr>
          <w:rFonts w:ascii="Times New Roman" w:hAnsi="Times New Roman"/>
          <w:bCs/>
          <w:sz w:val="26"/>
          <w:szCs w:val="26"/>
          <w:lang w:val="pt-BR"/>
        </w:rPr>
        <w:t>38</w:t>
      </w:r>
      <w:r w:rsidRPr="000272A8">
        <w:rPr>
          <w:rFonts w:ascii="Times New Roman" w:hAnsi="Times New Roman"/>
          <w:bCs/>
          <w:sz w:val="26"/>
          <w:szCs w:val="26"/>
          <w:lang w:val="pt-BR"/>
        </w:rPr>
        <w:t xml:space="preserve"> Quy chế này;</w:t>
      </w:r>
    </w:p>
    <w:p w14:paraId="48C8D43D" w14:textId="77777777" w:rsidR="00873322" w:rsidRPr="000272A8" w:rsidRDefault="00873322" w:rsidP="006351CD">
      <w:pPr>
        <w:spacing w:after="120" w:line="240" w:lineRule="auto"/>
        <w:ind w:firstLine="720"/>
        <w:jc w:val="both"/>
        <w:rPr>
          <w:rFonts w:ascii="Times New Roman" w:hAnsi="Times New Roman"/>
          <w:bCs/>
          <w:sz w:val="26"/>
          <w:szCs w:val="26"/>
          <w:lang w:val="pt-BR"/>
        </w:rPr>
      </w:pPr>
      <w:r w:rsidRPr="000272A8">
        <w:rPr>
          <w:rFonts w:ascii="Times New Roman" w:hAnsi="Times New Roman"/>
          <w:bCs/>
          <w:sz w:val="26"/>
          <w:szCs w:val="26"/>
          <w:lang w:val="pt-BR"/>
        </w:rPr>
        <w:t>b) Có đơn từ chức và được chấp thuận;</w:t>
      </w:r>
    </w:p>
    <w:p w14:paraId="5B83024C" w14:textId="77777777" w:rsidR="00873322" w:rsidRPr="000272A8" w:rsidRDefault="00873322" w:rsidP="006351CD">
      <w:pPr>
        <w:spacing w:after="120" w:line="240" w:lineRule="auto"/>
        <w:ind w:firstLine="720"/>
        <w:jc w:val="both"/>
        <w:rPr>
          <w:rFonts w:ascii="Times New Roman" w:hAnsi="Times New Roman"/>
          <w:bCs/>
          <w:sz w:val="26"/>
          <w:szCs w:val="26"/>
          <w:lang w:val="pt-BR"/>
        </w:rPr>
      </w:pPr>
      <w:r w:rsidRPr="000272A8">
        <w:rPr>
          <w:rFonts w:ascii="Times New Roman" w:hAnsi="Times New Roman"/>
          <w:bCs/>
          <w:sz w:val="26"/>
          <w:szCs w:val="26"/>
          <w:lang w:val="pt-BR"/>
        </w:rPr>
        <w:lastRenderedPageBreak/>
        <w:t>c) Do cổ đông hoặc nhóm cổ đông đề nghị thay đổi người đại diện;</w:t>
      </w:r>
    </w:p>
    <w:p w14:paraId="4BFC0B27" w14:textId="77777777" w:rsidR="00873322" w:rsidRPr="000272A8" w:rsidRDefault="00873322" w:rsidP="006351CD">
      <w:pPr>
        <w:spacing w:after="120" w:line="240" w:lineRule="auto"/>
        <w:ind w:firstLine="720"/>
        <w:jc w:val="both"/>
        <w:rPr>
          <w:rFonts w:ascii="Times New Roman" w:hAnsi="Times New Roman"/>
          <w:bCs/>
          <w:sz w:val="26"/>
          <w:szCs w:val="26"/>
          <w:lang w:val="pt-BR"/>
        </w:rPr>
      </w:pPr>
      <w:r w:rsidRPr="000272A8">
        <w:rPr>
          <w:rFonts w:ascii="Times New Roman" w:hAnsi="Times New Roman"/>
          <w:bCs/>
          <w:sz w:val="26"/>
          <w:szCs w:val="26"/>
          <w:lang w:val="pt-BR"/>
        </w:rPr>
        <w:t>d) Các trường hợp khác theo quy định của pháp luật.</w:t>
      </w:r>
    </w:p>
    <w:p w14:paraId="1F44C670" w14:textId="77777777" w:rsidR="00873322" w:rsidRPr="000272A8" w:rsidRDefault="00873322" w:rsidP="006351CD">
      <w:pPr>
        <w:spacing w:after="120" w:line="240" w:lineRule="auto"/>
        <w:ind w:firstLine="720"/>
        <w:jc w:val="both"/>
        <w:rPr>
          <w:rFonts w:ascii="Times New Roman" w:hAnsi="Times New Roman"/>
          <w:bCs/>
          <w:sz w:val="26"/>
          <w:szCs w:val="26"/>
          <w:lang w:val="pt-BR"/>
        </w:rPr>
      </w:pPr>
      <w:r w:rsidRPr="000272A8">
        <w:rPr>
          <w:rFonts w:ascii="Times New Roman" w:hAnsi="Times New Roman"/>
          <w:bCs/>
          <w:sz w:val="26"/>
          <w:szCs w:val="26"/>
          <w:lang w:val="pt-BR"/>
        </w:rPr>
        <w:t>2. Kiểm soát viên bị bãi nhiệm trong các trường hợp sau:</w:t>
      </w:r>
    </w:p>
    <w:p w14:paraId="2C7D866A" w14:textId="77777777" w:rsidR="00873322" w:rsidRPr="000272A8" w:rsidRDefault="00873322" w:rsidP="006351CD">
      <w:pPr>
        <w:spacing w:after="120" w:line="240" w:lineRule="auto"/>
        <w:ind w:firstLine="720"/>
        <w:jc w:val="both"/>
        <w:rPr>
          <w:rFonts w:ascii="Times New Roman" w:hAnsi="Times New Roman"/>
          <w:bCs/>
          <w:sz w:val="26"/>
          <w:szCs w:val="26"/>
          <w:lang w:val="pt-BR"/>
        </w:rPr>
      </w:pPr>
      <w:r w:rsidRPr="000272A8">
        <w:rPr>
          <w:rFonts w:ascii="Times New Roman" w:hAnsi="Times New Roman"/>
          <w:bCs/>
          <w:sz w:val="26"/>
          <w:szCs w:val="26"/>
          <w:lang w:val="pt-BR"/>
        </w:rPr>
        <w:t>a) Không hoàn thành nhiệm vụ, công việc được phân công;</w:t>
      </w:r>
    </w:p>
    <w:p w14:paraId="669A4E2C" w14:textId="77777777" w:rsidR="00873322" w:rsidRPr="000272A8" w:rsidRDefault="00873322" w:rsidP="006351CD">
      <w:pPr>
        <w:spacing w:after="120" w:line="240" w:lineRule="auto"/>
        <w:ind w:firstLine="720"/>
        <w:jc w:val="both"/>
        <w:rPr>
          <w:rFonts w:ascii="Times New Roman" w:hAnsi="Times New Roman"/>
          <w:bCs/>
          <w:sz w:val="26"/>
          <w:szCs w:val="26"/>
          <w:lang w:val="pt-BR"/>
        </w:rPr>
      </w:pPr>
      <w:r w:rsidRPr="000272A8">
        <w:rPr>
          <w:rFonts w:ascii="Times New Roman" w:hAnsi="Times New Roman"/>
          <w:bCs/>
          <w:sz w:val="26"/>
          <w:szCs w:val="26"/>
          <w:lang w:val="pt-BR"/>
        </w:rPr>
        <w:t>b) Không thực hiện quyền và nghĩa vụ của mình trong 6 tháng liên tục, trừ trường hợp bất khả kháng;</w:t>
      </w:r>
    </w:p>
    <w:p w14:paraId="48B5DAA1" w14:textId="77777777" w:rsidR="00873322" w:rsidRPr="000272A8" w:rsidRDefault="00873322" w:rsidP="006351CD">
      <w:pPr>
        <w:spacing w:after="120" w:line="240" w:lineRule="auto"/>
        <w:ind w:firstLine="720"/>
        <w:jc w:val="both"/>
        <w:rPr>
          <w:rFonts w:ascii="Times New Roman" w:hAnsi="Times New Roman"/>
          <w:bCs/>
          <w:sz w:val="26"/>
          <w:szCs w:val="26"/>
          <w:lang w:val="pt-BR"/>
        </w:rPr>
      </w:pPr>
      <w:r w:rsidRPr="000272A8">
        <w:rPr>
          <w:rFonts w:ascii="Times New Roman" w:hAnsi="Times New Roman"/>
          <w:bCs/>
          <w:sz w:val="26"/>
          <w:szCs w:val="26"/>
          <w:lang w:val="pt-BR"/>
        </w:rPr>
        <w:t>c) Vi phạm nhiều lần, vi phạm nghiêm trọng nghĩa vụ của Kiểm soát viên theo quy định của Luật Doanh nghiệp và Điều lệ Petrolimex;</w:t>
      </w:r>
    </w:p>
    <w:p w14:paraId="03913ADE" w14:textId="77777777" w:rsidR="00873322" w:rsidRPr="000272A8" w:rsidRDefault="00873322" w:rsidP="006351CD">
      <w:pPr>
        <w:spacing w:after="120" w:line="240" w:lineRule="auto"/>
        <w:ind w:firstLine="720"/>
        <w:jc w:val="both"/>
        <w:rPr>
          <w:rFonts w:ascii="Times New Roman" w:hAnsi="Times New Roman"/>
          <w:bCs/>
          <w:sz w:val="26"/>
          <w:szCs w:val="26"/>
          <w:lang w:val="pt-BR"/>
        </w:rPr>
      </w:pPr>
      <w:r w:rsidRPr="000272A8">
        <w:rPr>
          <w:rFonts w:ascii="Times New Roman" w:hAnsi="Times New Roman"/>
          <w:bCs/>
          <w:sz w:val="26"/>
          <w:szCs w:val="26"/>
          <w:lang w:val="pt-BR"/>
        </w:rPr>
        <w:t>d) Trường hợp khác theo nghị quyết Đại hội đồng cổ đông.</w:t>
      </w:r>
    </w:p>
    <w:p w14:paraId="758C0B18" w14:textId="17C02087" w:rsidR="00873322" w:rsidRPr="000272A8" w:rsidRDefault="00873322" w:rsidP="00796C7F">
      <w:pPr>
        <w:pStyle w:val="Heading1"/>
        <w:rPr>
          <w:rFonts w:ascii="Times New Roman" w:hAnsi="Times New Roman" w:cs="Times New Roman"/>
          <w:b w:val="0"/>
          <w:sz w:val="26"/>
          <w:szCs w:val="26"/>
          <w:lang w:val="pt-BR"/>
        </w:rPr>
      </w:pPr>
      <w:r w:rsidRPr="000272A8">
        <w:rPr>
          <w:rFonts w:ascii="Times New Roman" w:hAnsi="Times New Roman" w:cs="Times New Roman"/>
          <w:sz w:val="26"/>
          <w:szCs w:val="26"/>
          <w:lang w:val="pt-BR"/>
        </w:rPr>
        <w:t>Điều 4</w:t>
      </w:r>
      <w:r w:rsidR="00C47743" w:rsidRPr="000272A8">
        <w:rPr>
          <w:rFonts w:ascii="Times New Roman" w:hAnsi="Times New Roman" w:cs="Times New Roman"/>
          <w:sz w:val="26"/>
          <w:szCs w:val="26"/>
          <w:lang w:val="vi-VN"/>
        </w:rPr>
        <w:t>2</w:t>
      </w:r>
      <w:r w:rsidRPr="000272A8">
        <w:rPr>
          <w:rFonts w:ascii="Times New Roman" w:hAnsi="Times New Roman" w:cs="Times New Roman"/>
          <w:sz w:val="26"/>
          <w:szCs w:val="26"/>
          <w:lang w:val="pt-BR"/>
        </w:rPr>
        <w:t>. Thông báo về bầu, miễn nhiệm, bãi nhiệm Kiểm soát viên</w:t>
      </w:r>
    </w:p>
    <w:p w14:paraId="18929D9E" w14:textId="77777777" w:rsidR="00873322" w:rsidRPr="000272A8" w:rsidRDefault="00873322" w:rsidP="006351CD">
      <w:pPr>
        <w:spacing w:after="120" w:line="240" w:lineRule="auto"/>
        <w:ind w:firstLine="720"/>
        <w:jc w:val="both"/>
        <w:rPr>
          <w:rFonts w:ascii="Times New Roman" w:hAnsi="Times New Roman"/>
          <w:bCs/>
          <w:sz w:val="26"/>
          <w:szCs w:val="26"/>
          <w:lang w:val="pt-BR"/>
        </w:rPr>
      </w:pPr>
      <w:r w:rsidRPr="000272A8">
        <w:rPr>
          <w:rFonts w:ascii="Times New Roman" w:hAnsi="Times New Roman"/>
          <w:bCs/>
          <w:sz w:val="26"/>
          <w:szCs w:val="26"/>
          <w:lang w:val="pt-BR"/>
        </w:rPr>
        <w:t>Trong vòng 24 giờ kể từ khi Đại hội đồng cổ đông thống nhất thông qua kết quả bầu, miễn nhiệm, bãi nhiệm Kiểm soát viên, Petrolimex có trách nhiệm công bố theo các quy định của pháp luật.</w:t>
      </w:r>
    </w:p>
    <w:p w14:paraId="4BB580A7" w14:textId="40AC8B99" w:rsidR="00873322" w:rsidRPr="000272A8" w:rsidRDefault="00873322" w:rsidP="00796C7F">
      <w:pPr>
        <w:pStyle w:val="Heading1"/>
        <w:rPr>
          <w:rFonts w:ascii="Times New Roman" w:hAnsi="Times New Roman" w:cs="Times New Roman"/>
          <w:b w:val="0"/>
          <w:sz w:val="26"/>
          <w:szCs w:val="26"/>
          <w:lang w:val="pt-BR"/>
        </w:rPr>
      </w:pPr>
      <w:r w:rsidRPr="000272A8">
        <w:rPr>
          <w:rFonts w:ascii="Times New Roman" w:hAnsi="Times New Roman" w:cs="Times New Roman"/>
          <w:sz w:val="26"/>
          <w:szCs w:val="26"/>
          <w:lang w:val="pt-BR"/>
        </w:rPr>
        <w:t>Điều 4</w:t>
      </w:r>
      <w:r w:rsidR="00C47743" w:rsidRPr="000272A8">
        <w:rPr>
          <w:rFonts w:ascii="Times New Roman" w:hAnsi="Times New Roman" w:cs="Times New Roman"/>
          <w:sz w:val="26"/>
          <w:szCs w:val="26"/>
          <w:lang w:val="vi-VN"/>
        </w:rPr>
        <w:t>3</w:t>
      </w:r>
      <w:r w:rsidRPr="000272A8">
        <w:rPr>
          <w:rFonts w:ascii="Times New Roman" w:hAnsi="Times New Roman" w:cs="Times New Roman"/>
          <w:sz w:val="26"/>
          <w:szCs w:val="26"/>
          <w:lang w:val="pt-BR"/>
        </w:rPr>
        <w:t>. Tiền lương, thù lao, thưởng và lợi ích khác của Kiểm soát viên</w:t>
      </w:r>
    </w:p>
    <w:p w14:paraId="0D1560BC" w14:textId="77777777" w:rsidR="00873322" w:rsidRPr="000272A8" w:rsidRDefault="00873322" w:rsidP="006351CD">
      <w:pPr>
        <w:spacing w:after="120" w:line="240" w:lineRule="auto"/>
        <w:ind w:firstLine="720"/>
        <w:jc w:val="both"/>
        <w:rPr>
          <w:rFonts w:ascii="Times New Roman" w:hAnsi="Times New Roman"/>
          <w:bCs/>
          <w:sz w:val="26"/>
          <w:szCs w:val="26"/>
          <w:lang w:val="pt-BR"/>
        </w:rPr>
      </w:pPr>
      <w:r w:rsidRPr="000272A8">
        <w:rPr>
          <w:rFonts w:ascii="Times New Roman" w:hAnsi="Times New Roman"/>
          <w:bCs/>
          <w:sz w:val="26"/>
          <w:szCs w:val="26"/>
          <w:lang w:val="pt-BR"/>
        </w:rPr>
        <w:t>Tiền lương, thù lao, thưởng và lợi ích khác Kiểm soát viên được thực hiện theo quy định sau đây:</w:t>
      </w:r>
    </w:p>
    <w:p w14:paraId="082CCC84" w14:textId="77777777" w:rsidR="00873322" w:rsidRPr="000272A8" w:rsidRDefault="00873322" w:rsidP="006351CD">
      <w:pPr>
        <w:spacing w:after="120" w:line="240" w:lineRule="auto"/>
        <w:ind w:firstLine="720"/>
        <w:jc w:val="both"/>
        <w:rPr>
          <w:rFonts w:ascii="Times New Roman" w:hAnsi="Times New Roman"/>
          <w:bCs/>
          <w:sz w:val="26"/>
          <w:szCs w:val="26"/>
          <w:lang w:val="pt-BR"/>
        </w:rPr>
      </w:pPr>
      <w:r w:rsidRPr="000272A8">
        <w:rPr>
          <w:rFonts w:ascii="Times New Roman" w:hAnsi="Times New Roman"/>
          <w:bCs/>
          <w:sz w:val="26"/>
          <w:szCs w:val="26"/>
          <w:lang w:val="pt-BR"/>
        </w:rPr>
        <w:t>1. Kiểm soát viên được trả tiền lương, thù lao, thưởng và lợi ích khác theo quyết định của Đại hội đồng cổ đông. Đại hội đồng cổ đông quyết định tổng mức tiền lương, thù lao, thưởng, lợi ích khác và ngân sách hoạt động hằng năm của Ban kiểm soát.</w:t>
      </w:r>
    </w:p>
    <w:p w14:paraId="39AE8A9E" w14:textId="77777777" w:rsidR="00873322" w:rsidRPr="000272A8" w:rsidRDefault="00873322" w:rsidP="006351CD">
      <w:pPr>
        <w:spacing w:after="120" w:line="240" w:lineRule="auto"/>
        <w:ind w:firstLine="720"/>
        <w:jc w:val="both"/>
        <w:rPr>
          <w:rFonts w:ascii="Times New Roman" w:hAnsi="Times New Roman"/>
          <w:bCs/>
          <w:sz w:val="26"/>
          <w:szCs w:val="26"/>
          <w:lang w:val="pt-BR"/>
        </w:rPr>
      </w:pPr>
      <w:r w:rsidRPr="000272A8">
        <w:rPr>
          <w:rFonts w:ascii="Times New Roman" w:hAnsi="Times New Roman"/>
          <w:bCs/>
          <w:sz w:val="26"/>
          <w:szCs w:val="26"/>
          <w:lang w:val="pt-BR"/>
        </w:rPr>
        <w:t>2. Kiểm soát viên được thanh toán chi phí ăn, ở, đi lại, chi phí sử dụng dịch vụ tư vấn độc lập với mức hợp lý. Tổng mức thù lao và chi phí này không vượt quá tổng ngân sách hoạt động hằng năm của Ban kiểm soát đã được Đại hội đồng cổ đông chấp thuận, trừ trường hợp Đại hội đồng cổ đông có quyết định khác.</w:t>
      </w:r>
    </w:p>
    <w:p w14:paraId="78089EBF" w14:textId="77777777" w:rsidR="00873322" w:rsidRPr="000272A8" w:rsidRDefault="00873322" w:rsidP="006351CD">
      <w:pPr>
        <w:spacing w:after="120" w:line="240" w:lineRule="auto"/>
        <w:ind w:firstLine="720"/>
        <w:jc w:val="both"/>
        <w:rPr>
          <w:rFonts w:ascii="Times New Roman" w:hAnsi="Times New Roman"/>
          <w:bCs/>
          <w:sz w:val="26"/>
          <w:szCs w:val="26"/>
          <w:lang w:val="pt-BR"/>
        </w:rPr>
      </w:pPr>
      <w:r w:rsidRPr="000272A8">
        <w:rPr>
          <w:rFonts w:ascii="Times New Roman" w:hAnsi="Times New Roman"/>
          <w:bCs/>
          <w:sz w:val="26"/>
          <w:szCs w:val="26"/>
          <w:lang w:val="pt-BR"/>
        </w:rPr>
        <w:t>3. Tiền lương và chi phí hoạt động của Ban kiểm soát được tính vào chi phí kinh doanh của Petrolimex theo quy định của pháp luật về thuế thu nhập doanh nghiệp, quy định khác của pháp luật có liên quan và phải được lập thành mục riêng trong báo cáo tài chính hằng năm của Petrolimex.</w:t>
      </w:r>
    </w:p>
    <w:p w14:paraId="7DBEECEF" w14:textId="77777777" w:rsidR="00262CFC" w:rsidRPr="000272A8" w:rsidRDefault="00262CFC" w:rsidP="00D105D8">
      <w:pPr>
        <w:spacing w:after="0" w:line="240" w:lineRule="auto"/>
        <w:jc w:val="center"/>
        <w:rPr>
          <w:rFonts w:ascii="Times New Roman" w:hAnsi="Times New Roman"/>
          <w:b/>
          <w:sz w:val="26"/>
          <w:szCs w:val="26"/>
          <w:lang w:val="pt-BR"/>
        </w:rPr>
      </w:pPr>
    </w:p>
    <w:p w14:paraId="20948E3A" w14:textId="77777777" w:rsidR="00873322" w:rsidRPr="000272A8" w:rsidRDefault="00873322" w:rsidP="00D105D8">
      <w:pPr>
        <w:spacing w:after="0" w:line="240" w:lineRule="auto"/>
        <w:jc w:val="center"/>
        <w:rPr>
          <w:rFonts w:ascii="Times New Roman" w:hAnsi="Times New Roman"/>
          <w:b/>
          <w:sz w:val="26"/>
          <w:szCs w:val="26"/>
          <w:lang w:val="pt-BR"/>
        </w:rPr>
      </w:pPr>
      <w:r w:rsidRPr="000272A8">
        <w:rPr>
          <w:rFonts w:ascii="Times New Roman" w:hAnsi="Times New Roman"/>
          <w:b/>
          <w:sz w:val="26"/>
          <w:szCs w:val="26"/>
          <w:lang w:val="pt-BR"/>
        </w:rPr>
        <w:t>CHƯƠNG V. TỔNG GIÁM ĐỐC</w:t>
      </w:r>
    </w:p>
    <w:p w14:paraId="7E211538" w14:textId="77777777" w:rsidR="00262CFC" w:rsidRPr="000272A8" w:rsidRDefault="00262CFC" w:rsidP="00D105D8">
      <w:pPr>
        <w:spacing w:after="0" w:line="240" w:lineRule="auto"/>
        <w:jc w:val="center"/>
        <w:rPr>
          <w:rFonts w:ascii="Times New Roman" w:hAnsi="Times New Roman"/>
          <w:b/>
          <w:sz w:val="26"/>
          <w:szCs w:val="26"/>
          <w:lang w:val="pt-BR"/>
        </w:rPr>
      </w:pPr>
    </w:p>
    <w:p w14:paraId="5637F07D" w14:textId="36743B08" w:rsidR="00873322" w:rsidRPr="000272A8" w:rsidRDefault="00873322" w:rsidP="00796C7F">
      <w:pPr>
        <w:pStyle w:val="Heading1"/>
        <w:rPr>
          <w:rFonts w:ascii="Times New Roman" w:hAnsi="Times New Roman" w:cs="Times New Roman"/>
          <w:sz w:val="26"/>
          <w:szCs w:val="26"/>
          <w:lang w:val="pt-BR"/>
        </w:rPr>
      </w:pPr>
      <w:r w:rsidRPr="000272A8">
        <w:rPr>
          <w:rFonts w:ascii="Times New Roman" w:hAnsi="Times New Roman" w:cs="Times New Roman"/>
          <w:sz w:val="26"/>
          <w:szCs w:val="26"/>
          <w:lang w:val="pt-BR"/>
        </w:rPr>
        <w:t>Điều 4</w:t>
      </w:r>
      <w:r w:rsidR="00C47743" w:rsidRPr="000272A8">
        <w:rPr>
          <w:rFonts w:ascii="Times New Roman" w:hAnsi="Times New Roman" w:cs="Times New Roman"/>
          <w:sz w:val="26"/>
          <w:szCs w:val="26"/>
          <w:lang w:val="vi-VN"/>
        </w:rPr>
        <w:t>4</w:t>
      </w:r>
      <w:r w:rsidRPr="000272A8">
        <w:rPr>
          <w:rFonts w:ascii="Times New Roman" w:hAnsi="Times New Roman" w:cs="Times New Roman"/>
          <w:sz w:val="26"/>
          <w:szCs w:val="26"/>
          <w:lang w:val="pt-BR"/>
        </w:rPr>
        <w:t>. Nhiệm vụ và quyền hạn của Tổng giám đốc</w:t>
      </w:r>
    </w:p>
    <w:p w14:paraId="3B11E206" w14:textId="77777777" w:rsidR="00873322" w:rsidRPr="000272A8" w:rsidRDefault="00873322" w:rsidP="006351CD">
      <w:pPr>
        <w:spacing w:after="120" w:line="240" w:lineRule="auto"/>
        <w:ind w:firstLine="720"/>
        <w:jc w:val="both"/>
        <w:rPr>
          <w:rFonts w:ascii="Times New Roman" w:hAnsi="Times New Roman"/>
          <w:bCs/>
          <w:sz w:val="26"/>
          <w:szCs w:val="26"/>
          <w:lang w:val="pt-BR"/>
        </w:rPr>
      </w:pPr>
      <w:r w:rsidRPr="000272A8">
        <w:rPr>
          <w:rFonts w:ascii="Times New Roman" w:hAnsi="Times New Roman"/>
          <w:bCs/>
          <w:sz w:val="26"/>
          <w:szCs w:val="26"/>
          <w:lang w:val="pt-BR"/>
        </w:rPr>
        <w:t>Tổng giám đốc Petrolimex có các quyền và nghĩa vụ sau:</w:t>
      </w:r>
    </w:p>
    <w:p w14:paraId="3818C843" w14:textId="77777777" w:rsidR="00873322" w:rsidRPr="000272A8" w:rsidRDefault="00873322" w:rsidP="006351CD">
      <w:pPr>
        <w:spacing w:after="120" w:line="240" w:lineRule="auto"/>
        <w:ind w:firstLine="720"/>
        <w:jc w:val="both"/>
        <w:rPr>
          <w:rFonts w:ascii="Times New Roman" w:hAnsi="Times New Roman"/>
          <w:bCs/>
          <w:sz w:val="26"/>
          <w:szCs w:val="26"/>
          <w:lang w:val="pt-BR"/>
        </w:rPr>
      </w:pPr>
      <w:r w:rsidRPr="000272A8">
        <w:rPr>
          <w:rFonts w:ascii="Times New Roman" w:hAnsi="Times New Roman"/>
          <w:bCs/>
          <w:sz w:val="26"/>
          <w:szCs w:val="26"/>
          <w:lang w:val="pt-BR"/>
        </w:rPr>
        <w:t>1. Quyết định các vấn đề liên quan đến công việc kinh doanh hằng ngày của Petrolimex mà không thuộc thẩm quyền của Hội đồng quản trị;</w:t>
      </w:r>
    </w:p>
    <w:p w14:paraId="29C78224" w14:textId="77777777" w:rsidR="00873322" w:rsidRPr="000272A8" w:rsidRDefault="00873322" w:rsidP="006351CD">
      <w:pPr>
        <w:spacing w:after="120" w:line="240" w:lineRule="auto"/>
        <w:ind w:firstLine="720"/>
        <w:jc w:val="both"/>
        <w:rPr>
          <w:rFonts w:ascii="Times New Roman" w:hAnsi="Times New Roman"/>
          <w:bCs/>
          <w:sz w:val="26"/>
          <w:szCs w:val="26"/>
          <w:lang w:val="pt-BR"/>
        </w:rPr>
      </w:pPr>
      <w:r w:rsidRPr="000272A8">
        <w:rPr>
          <w:rFonts w:ascii="Times New Roman" w:hAnsi="Times New Roman"/>
          <w:bCs/>
          <w:sz w:val="26"/>
          <w:szCs w:val="26"/>
          <w:lang w:val="pt-BR"/>
        </w:rPr>
        <w:t>2. Tổ chức thực hiện các nghị quyết, quyết định của Hội đồng quản trị;</w:t>
      </w:r>
    </w:p>
    <w:p w14:paraId="65D863B6" w14:textId="77777777" w:rsidR="00873322" w:rsidRPr="000272A8" w:rsidRDefault="00873322" w:rsidP="006351CD">
      <w:pPr>
        <w:spacing w:after="120" w:line="240" w:lineRule="auto"/>
        <w:ind w:firstLine="720"/>
        <w:jc w:val="both"/>
        <w:rPr>
          <w:rFonts w:ascii="Times New Roman" w:hAnsi="Times New Roman"/>
          <w:bCs/>
          <w:sz w:val="26"/>
          <w:szCs w:val="26"/>
          <w:lang w:val="pt-BR"/>
        </w:rPr>
      </w:pPr>
      <w:r w:rsidRPr="000272A8">
        <w:rPr>
          <w:rFonts w:ascii="Times New Roman" w:hAnsi="Times New Roman"/>
          <w:bCs/>
          <w:sz w:val="26"/>
          <w:szCs w:val="26"/>
          <w:lang w:val="pt-BR"/>
        </w:rPr>
        <w:t>3. Tổ chức thực hiện kế hoạch kinh doanh và phương án đầu tư của Petrolimex;</w:t>
      </w:r>
    </w:p>
    <w:p w14:paraId="397625A5" w14:textId="77777777" w:rsidR="00873322" w:rsidRPr="000272A8" w:rsidRDefault="00873322" w:rsidP="006351CD">
      <w:pPr>
        <w:spacing w:after="120" w:line="240" w:lineRule="auto"/>
        <w:ind w:firstLine="720"/>
        <w:jc w:val="both"/>
        <w:rPr>
          <w:rFonts w:ascii="Times New Roman" w:hAnsi="Times New Roman"/>
          <w:bCs/>
          <w:sz w:val="26"/>
          <w:szCs w:val="26"/>
          <w:lang w:val="pt-BR"/>
        </w:rPr>
      </w:pPr>
      <w:r w:rsidRPr="000272A8">
        <w:rPr>
          <w:rFonts w:ascii="Times New Roman" w:hAnsi="Times New Roman"/>
          <w:bCs/>
          <w:sz w:val="26"/>
          <w:szCs w:val="26"/>
          <w:lang w:val="pt-BR"/>
        </w:rPr>
        <w:t>4. Kiến nghị phương án cơ cấu tổ chức, quy chế quản lý nội bộ của Petrolimex;</w:t>
      </w:r>
    </w:p>
    <w:p w14:paraId="048EED55" w14:textId="77777777" w:rsidR="00873322" w:rsidRPr="000272A8" w:rsidRDefault="00873322" w:rsidP="006351CD">
      <w:pPr>
        <w:spacing w:after="120" w:line="240" w:lineRule="auto"/>
        <w:ind w:firstLine="720"/>
        <w:jc w:val="both"/>
        <w:rPr>
          <w:rFonts w:ascii="Times New Roman" w:hAnsi="Times New Roman"/>
          <w:bCs/>
          <w:sz w:val="26"/>
          <w:szCs w:val="26"/>
          <w:lang w:val="pt-BR"/>
        </w:rPr>
      </w:pPr>
      <w:r w:rsidRPr="000272A8">
        <w:rPr>
          <w:rFonts w:ascii="Times New Roman" w:hAnsi="Times New Roman"/>
          <w:bCs/>
          <w:sz w:val="26"/>
          <w:szCs w:val="26"/>
          <w:lang w:val="pt-BR"/>
        </w:rPr>
        <w:lastRenderedPageBreak/>
        <w:t>5. Bổ nhiệm, miễn nhiệm, bãi nhiệm các chức danh quản lý trong Petrolimex, trừ các chức danh thuộc thẩm quyền của Hội đồng quản trị;</w:t>
      </w:r>
    </w:p>
    <w:p w14:paraId="7A3386CE" w14:textId="77777777" w:rsidR="00873322" w:rsidRPr="000272A8" w:rsidRDefault="00873322" w:rsidP="006351CD">
      <w:pPr>
        <w:spacing w:after="120" w:line="240" w:lineRule="auto"/>
        <w:ind w:firstLine="720"/>
        <w:jc w:val="both"/>
        <w:rPr>
          <w:rFonts w:ascii="Times New Roman" w:hAnsi="Times New Roman"/>
          <w:bCs/>
          <w:sz w:val="26"/>
          <w:szCs w:val="26"/>
          <w:lang w:val="pt-BR"/>
        </w:rPr>
      </w:pPr>
      <w:r w:rsidRPr="000272A8">
        <w:rPr>
          <w:rFonts w:ascii="Times New Roman" w:hAnsi="Times New Roman"/>
          <w:bCs/>
          <w:sz w:val="26"/>
          <w:szCs w:val="26"/>
          <w:lang w:val="pt-BR"/>
        </w:rPr>
        <w:t>6. Quyết định tiền lương và lợi ích khác đối với người lao động trong Petrolimex, kể cả người quản lý thuộc thẩm quyền bổ nhiệm của Tổng giám đốc;</w:t>
      </w:r>
    </w:p>
    <w:p w14:paraId="25C77E21" w14:textId="77777777" w:rsidR="00873322" w:rsidRPr="000272A8" w:rsidRDefault="00873322" w:rsidP="006351CD">
      <w:pPr>
        <w:spacing w:after="120" w:line="240" w:lineRule="auto"/>
        <w:ind w:firstLine="720"/>
        <w:jc w:val="both"/>
        <w:rPr>
          <w:rFonts w:ascii="Times New Roman" w:hAnsi="Times New Roman"/>
          <w:bCs/>
          <w:sz w:val="26"/>
          <w:szCs w:val="26"/>
          <w:lang w:val="pt-BR"/>
        </w:rPr>
      </w:pPr>
      <w:r w:rsidRPr="000272A8">
        <w:rPr>
          <w:rFonts w:ascii="Times New Roman" w:hAnsi="Times New Roman"/>
          <w:bCs/>
          <w:sz w:val="26"/>
          <w:szCs w:val="26"/>
          <w:lang w:val="pt-BR"/>
        </w:rPr>
        <w:t>7. Tuyển dụng lao động thuộc thẩm quyền quản lý;</w:t>
      </w:r>
    </w:p>
    <w:p w14:paraId="713E840A" w14:textId="77777777" w:rsidR="00873322" w:rsidRPr="000272A8" w:rsidRDefault="00873322" w:rsidP="006351CD">
      <w:pPr>
        <w:spacing w:after="120" w:line="240" w:lineRule="auto"/>
        <w:ind w:firstLine="720"/>
        <w:jc w:val="both"/>
        <w:rPr>
          <w:rFonts w:ascii="Times New Roman" w:hAnsi="Times New Roman"/>
          <w:bCs/>
          <w:sz w:val="26"/>
          <w:szCs w:val="26"/>
          <w:lang w:val="pt-BR"/>
        </w:rPr>
      </w:pPr>
      <w:r w:rsidRPr="000272A8">
        <w:rPr>
          <w:rFonts w:ascii="Times New Roman" w:hAnsi="Times New Roman"/>
          <w:bCs/>
          <w:sz w:val="26"/>
          <w:szCs w:val="26"/>
          <w:lang w:val="pt-BR"/>
        </w:rPr>
        <w:t>8. Kiến nghị phương án trả cổ tức hoặc xử lý lỗ trong kinh doanh;</w:t>
      </w:r>
    </w:p>
    <w:p w14:paraId="065C5B7D" w14:textId="77777777" w:rsidR="00873322" w:rsidRPr="000272A8" w:rsidRDefault="00873322" w:rsidP="006351CD">
      <w:pPr>
        <w:spacing w:after="120" w:line="240" w:lineRule="auto"/>
        <w:ind w:firstLine="720"/>
        <w:jc w:val="both"/>
        <w:rPr>
          <w:rFonts w:ascii="Times New Roman" w:hAnsi="Times New Roman"/>
          <w:bCs/>
          <w:sz w:val="26"/>
          <w:szCs w:val="26"/>
          <w:lang w:val="pt-BR"/>
        </w:rPr>
      </w:pPr>
      <w:r w:rsidRPr="000272A8">
        <w:rPr>
          <w:rFonts w:ascii="Times New Roman" w:hAnsi="Times New Roman"/>
          <w:bCs/>
          <w:sz w:val="26"/>
          <w:szCs w:val="26"/>
          <w:lang w:val="pt-BR"/>
        </w:rPr>
        <w:t>9. Trình Hội đồng quản trị phê chuẩn kế hoạch kinh doanh chi tiết cho năm tài chính tiếp theo trên cơ sở đáp ứng các yêu cầu của ngân sách phù hợp cũng như kế hoạch tài chính 5 năm;</w:t>
      </w:r>
    </w:p>
    <w:p w14:paraId="202E7499" w14:textId="77777777" w:rsidR="00873322" w:rsidRPr="000272A8" w:rsidRDefault="00873322" w:rsidP="006351CD">
      <w:pPr>
        <w:spacing w:after="120" w:line="240" w:lineRule="auto"/>
        <w:ind w:firstLine="720"/>
        <w:jc w:val="both"/>
        <w:rPr>
          <w:rFonts w:ascii="Times New Roman" w:hAnsi="Times New Roman"/>
          <w:bCs/>
          <w:sz w:val="26"/>
          <w:szCs w:val="26"/>
          <w:lang w:val="pt-BR"/>
        </w:rPr>
      </w:pPr>
      <w:r w:rsidRPr="000272A8">
        <w:rPr>
          <w:rFonts w:ascii="Times New Roman" w:hAnsi="Times New Roman"/>
          <w:bCs/>
          <w:sz w:val="26"/>
          <w:szCs w:val="26"/>
          <w:lang w:val="pt-BR"/>
        </w:rPr>
        <w:t>10. Chuẩn bị các bản dự toán dài hạn, hàng năm và hàng quý của Petrolimex (sau đây gọi là bản dự toán) phục vụ hoạt động quản lý dài hạn, hàng năm và hàng quý của Petrolimex theo kế hoạch kinh doanh. Bản dự toán hàng năm (bao gồm cả bảng cân đối kế toán, báo cáo kết quả hoạt động kinh doanh và báo cáo lưu chuyển tiền tệ dự kiến) cho từng năm tài chính phải được trình để Hội đồng quản trị thông qua và phải bao gồm những thông tin quy định tại các quy chế của Petrolimex;</w:t>
      </w:r>
    </w:p>
    <w:p w14:paraId="313BCF2D" w14:textId="724ACE24" w:rsidR="00873322" w:rsidRPr="000272A8" w:rsidRDefault="00873322" w:rsidP="006351CD">
      <w:pPr>
        <w:spacing w:after="120" w:line="240" w:lineRule="auto"/>
        <w:ind w:firstLine="720"/>
        <w:jc w:val="both"/>
        <w:rPr>
          <w:rFonts w:ascii="Times New Roman" w:hAnsi="Times New Roman"/>
          <w:bCs/>
          <w:sz w:val="26"/>
          <w:szCs w:val="26"/>
          <w:lang w:val="pt-BR"/>
        </w:rPr>
      </w:pPr>
      <w:r w:rsidRPr="000272A8">
        <w:rPr>
          <w:rFonts w:ascii="Times New Roman" w:hAnsi="Times New Roman"/>
          <w:bCs/>
          <w:sz w:val="26"/>
          <w:szCs w:val="26"/>
          <w:lang w:val="pt-BR"/>
        </w:rPr>
        <w:t>11. Quyền và nghĩa vụ khác theo quy định của pháp luật, Điều lệ</w:t>
      </w:r>
      <w:r w:rsidR="0060457A" w:rsidRPr="000272A8">
        <w:rPr>
          <w:rFonts w:ascii="Times New Roman" w:hAnsi="Times New Roman"/>
          <w:bCs/>
          <w:sz w:val="26"/>
          <w:szCs w:val="26"/>
          <w:lang w:val="vi-VN"/>
        </w:rPr>
        <w:t xml:space="preserve">, </w:t>
      </w:r>
      <w:r w:rsidR="00CF3E8B" w:rsidRPr="000272A8">
        <w:rPr>
          <w:rFonts w:ascii="Times New Roman" w:hAnsi="Times New Roman"/>
          <w:bCs/>
          <w:sz w:val="26"/>
          <w:szCs w:val="26"/>
          <w:lang w:val="vi-VN"/>
        </w:rPr>
        <w:t xml:space="preserve">các </w:t>
      </w:r>
      <w:r w:rsidR="0060457A" w:rsidRPr="000272A8">
        <w:rPr>
          <w:rFonts w:ascii="Times New Roman" w:hAnsi="Times New Roman"/>
          <w:bCs/>
          <w:sz w:val="26"/>
          <w:szCs w:val="26"/>
          <w:lang w:val="vi-VN"/>
        </w:rPr>
        <w:t>quy chế nội bộ</w:t>
      </w:r>
      <w:r w:rsidR="009C735E" w:rsidRPr="000272A8">
        <w:rPr>
          <w:rFonts w:ascii="Times New Roman" w:hAnsi="Times New Roman"/>
          <w:bCs/>
          <w:sz w:val="26"/>
          <w:szCs w:val="26"/>
          <w:lang w:val="vi-VN"/>
        </w:rPr>
        <w:t xml:space="preserve"> của</w:t>
      </w:r>
      <w:r w:rsidR="009C735E" w:rsidRPr="000272A8">
        <w:rPr>
          <w:rFonts w:ascii="Times New Roman" w:hAnsi="Times New Roman"/>
          <w:sz w:val="26"/>
          <w:szCs w:val="26"/>
          <w:lang w:val="vi-VN"/>
        </w:rPr>
        <w:t xml:space="preserve"> </w:t>
      </w:r>
      <w:r w:rsidR="009C735E" w:rsidRPr="000272A8">
        <w:rPr>
          <w:rFonts w:ascii="Times New Roman" w:hAnsi="Times New Roman"/>
          <w:bCs/>
          <w:sz w:val="26"/>
          <w:szCs w:val="26"/>
          <w:lang w:val="pt-BR"/>
        </w:rPr>
        <w:t>Petrolimex</w:t>
      </w:r>
      <w:r w:rsidR="00976D18" w:rsidRPr="000272A8">
        <w:rPr>
          <w:rFonts w:ascii="Times New Roman" w:hAnsi="Times New Roman"/>
          <w:bCs/>
          <w:sz w:val="26"/>
          <w:szCs w:val="26"/>
          <w:lang w:val="vi-VN"/>
        </w:rPr>
        <w:t>,</w:t>
      </w:r>
      <w:r w:rsidRPr="000272A8">
        <w:rPr>
          <w:rFonts w:ascii="Times New Roman" w:hAnsi="Times New Roman"/>
          <w:bCs/>
          <w:sz w:val="26"/>
          <w:szCs w:val="26"/>
          <w:lang w:val="pt-BR"/>
        </w:rPr>
        <w:t xml:space="preserve"> và nghị quyết, quyết định của Hội đồng quản trị.</w:t>
      </w:r>
    </w:p>
    <w:p w14:paraId="5E87B0A9" w14:textId="24098291" w:rsidR="00873322" w:rsidRPr="000272A8" w:rsidRDefault="00873322" w:rsidP="00796C7F">
      <w:pPr>
        <w:pStyle w:val="Heading1"/>
        <w:rPr>
          <w:rFonts w:ascii="Times New Roman" w:hAnsi="Times New Roman" w:cs="Times New Roman"/>
          <w:b w:val="0"/>
          <w:sz w:val="26"/>
          <w:szCs w:val="26"/>
          <w:lang w:val="pt-BR"/>
        </w:rPr>
      </w:pPr>
      <w:r w:rsidRPr="000272A8">
        <w:rPr>
          <w:rFonts w:ascii="Times New Roman" w:hAnsi="Times New Roman" w:cs="Times New Roman"/>
          <w:sz w:val="26"/>
          <w:szCs w:val="26"/>
          <w:lang w:val="pt-BR"/>
        </w:rPr>
        <w:t>Điều 4</w:t>
      </w:r>
      <w:r w:rsidR="00235F86" w:rsidRPr="000272A8">
        <w:rPr>
          <w:rFonts w:ascii="Times New Roman" w:hAnsi="Times New Roman" w:cs="Times New Roman"/>
          <w:sz w:val="26"/>
          <w:szCs w:val="26"/>
          <w:lang w:val="vi-VN"/>
        </w:rPr>
        <w:t>5</w:t>
      </w:r>
      <w:r w:rsidRPr="000272A8">
        <w:rPr>
          <w:rFonts w:ascii="Times New Roman" w:hAnsi="Times New Roman" w:cs="Times New Roman"/>
          <w:sz w:val="26"/>
          <w:szCs w:val="26"/>
          <w:lang w:val="pt-BR"/>
        </w:rPr>
        <w:t>. Bổ nhiệm, miễn nhiệm Tổng giám đốc</w:t>
      </w:r>
    </w:p>
    <w:p w14:paraId="16912FE5" w14:textId="77777777" w:rsidR="00873322" w:rsidRPr="000272A8" w:rsidRDefault="00873322" w:rsidP="006351CD">
      <w:pPr>
        <w:spacing w:after="120" w:line="240" w:lineRule="auto"/>
        <w:ind w:firstLine="720"/>
        <w:jc w:val="both"/>
        <w:rPr>
          <w:rFonts w:ascii="Times New Roman" w:hAnsi="Times New Roman"/>
          <w:bCs/>
          <w:sz w:val="26"/>
          <w:szCs w:val="26"/>
          <w:lang w:val="pt-BR"/>
        </w:rPr>
      </w:pPr>
      <w:r w:rsidRPr="000272A8">
        <w:rPr>
          <w:rFonts w:ascii="Times New Roman" w:hAnsi="Times New Roman"/>
          <w:bCs/>
          <w:sz w:val="26"/>
          <w:szCs w:val="26"/>
          <w:lang w:val="pt-BR"/>
        </w:rPr>
        <w:t>1. Hội đồng quản trị bổ nhiệm 1 thành viên Hội đồng quản trị hoặc thuê người khác làm Tổng giám đốc.</w:t>
      </w:r>
    </w:p>
    <w:p w14:paraId="5AE71844" w14:textId="77777777" w:rsidR="00873322" w:rsidRPr="000272A8" w:rsidRDefault="00873322" w:rsidP="006351CD">
      <w:pPr>
        <w:spacing w:after="120" w:line="240" w:lineRule="auto"/>
        <w:ind w:firstLine="720"/>
        <w:jc w:val="both"/>
        <w:rPr>
          <w:rFonts w:ascii="Times New Roman" w:hAnsi="Times New Roman"/>
          <w:bCs/>
          <w:sz w:val="26"/>
          <w:szCs w:val="26"/>
          <w:lang w:val="pt-BR"/>
        </w:rPr>
      </w:pPr>
      <w:r w:rsidRPr="000272A8">
        <w:rPr>
          <w:rFonts w:ascii="Times New Roman" w:hAnsi="Times New Roman"/>
          <w:bCs/>
          <w:sz w:val="26"/>
          <w:szCs w:val="26"/>
          <w:lang w:val="pt-BR"/>
        </w:rPr>
        <w:t>2. Tổng giám đốc là người điều hành công việc kinh doanh hằng ngày của Petrolimex; chịu sự giám sát của Hội đồng quản trị; chịu trách nhiệm trước Hội đồng quản trị và trước pháp luật về việc thực hiện quyền, nghĩa vụ được giao.</w:t>
      </w:r>
    </w:p>
    <w:p w14:paraId="6E9ACBC1" w14:textId="0FE07CCC" w:rsidR="00873322" w:rsidRPr="000272A8" w:rsidRDefault="00873322" w:rsidP="006351CD">
      <w:pPr>
        <w:spacing w:after="120" w:line="240" w:lineRule="auto"/>
        <w:ind w:firstLine="720"/>
        <w:jc w:val="both"/>
        <w:rPr>
          <w:rFonts w:ascii="Times New Roman" w:hAnsi="Times New Roman"/>
          <w:bCs/>
          <w:sz w:val="26"/>
          <w:szCs w:val="26"/>
          <w:lang w:val="pt-BR"/>
        </w:rPr>
      </w:pPr>
      <w:r w:rsidRPr="000272A8">
        <w:rPr>
          <w:rFonts w:ascii="Times New Roman" w:hAnsi="Times New Roman"/>
          <w:bCs/>
          <w:sz w:val="26"/>
          <w:szCs w:val="26"/>
          <w:lang w:val="pt-BR"/>
        </w:rPr>
        <w:t xml:space="preserve">3. Nhiệm kỳ của Tổng giám đốc không quá 5 năm và có thể được bổ nhiệm lại. </w:t>
      </w:r>
      <w:r w:rsidR="003C3FBA" w:rsidRPr="000272A8">
        <w:rPr>
          <w:rFonts w:ascii="Times New Roman" w:hAnsi="Times New Roman"/>
          <w:bCs/>
          <w:sz w:val="26"/>
          <w:szCs w:val="26"/>
          <w:lang w:val="pt-BR"/>
        </w:rPr>
        <w:t>Tổng Giám đốc phải đáp ứng các tiêu chuẩn, điều kiện theo quy định của pháp luật và quy định của Petrolimex.</w:t>
      </w:r>
    </w:p>
    <w:p w14:paraId="4387B043" w14:textId="77777777" w:rsidR="00873322" w:rsidRPr="000272A8" w:rsidRDefault="00873322" w:rsidP="006351CD">
      <w:pPr>
        <w:spacing w:after="120" w:line="240" w:lineRule="auto"/>
        <w:ind w:firstLine="720"/>
        <w:jc w:val="both"/>
        <w:rPr>
          <w:rFonts w:ascii="Times New Roman" w:hAnsi="Times New Roman"/>
          <w:bCs/>
          <w:sz w:val="26"/>
          <w:szCs w:val="26"/>
          <w:lang w:val="pt-BR"/>
        </w:rPr>
      </w:pPr>
      <w:r w:rsidRPr="000272A8">
        <w:rPr>
          <w:rFonts w:ascii="Times New Roman" w:hAnsi="Times New Roman"/>
          <w:bCs/>
          <w:sz w:val="26"/>
          <w:szCs w:val="26"/>
          <w:lang w:val="pt-BR"/>
        </w:rPr>
        <w:t>4. Tổng giám đốc phải đáp ứng các tiêu chuẩn, điều kiện sau đây:</w:t>
      </w:r>
    </w:p>
    <w:p w14:paraId="4781CBA3" w14:textId="77777777" w:rsidR="00873322" w:rsidRPr="000272A8" w:rsidRDefault="00873322" w:rsidP="006351CD">
      <w:pPr>
        <w:spacing w:after="120" w:line="240" w:lineRule="auto"/>
        <w:ind w:firstLine="720"/>
        <w:jc w:val="both"/>
        <w:rPr>
          <w:rFonts w:ascii="Times New Roman" w:hAnsi="Times New Roman"/>
          <w:bCs/>
          <w:sz w:val="26"/>
          <w:szCs w:val="26"/>
          <w:lang w:val="pt-BR"/>
        </w:rPr>
      </w:pPr>
      <w:r w:rsidRPr="000272A8">
        <w:rPr>
          <w:rFonts w:ascii="Times New Roman" w:hAnsi="Times New Roman"/>
          <w:bCs/>
          <w:sz w:val="26"/>
          <w:szCs w:val="26"/>
          <w:lang w:val="pt-BR"/>
        </w:rPr>
        <w:t>a) Không thuộc đối tượng quy định tại khoản 2 Điều 17 của Luật Doanh nghiệp;</w:t>
      </w:r>
    </w:p>
    <w:p w14:paraId="596E0920" w14:textId="77777777" w:rsidR="00873322" w:rsidRPr="000272A8" w:rsidRDefault="00873322" w:rsidP="006351CD">
      <w:pPr>
        <w:spacing w:after="120" w:line="240" w:lineRule="auto"/>
        <w:ind w:firstLine="720"/>
        <w:jc w:val="both"/>
        <w:rPr>
          <w:rFonts w:ascii="Times New Roman" w:hAnsi="Times New Roman"/>
          <w:bCs/>
          <w:sz w:val="26"/>
          <w:szCs w:val="26"/>
          <w:lang w:val="pt-BR"/>
        </w:rPr>
      </w:pPr>
      <w:r w:rsidRPr="000272A8">
        <w:rPr>
          <w:rFonts w:ascii="Times New Roman" w:hAnsi="Times New Roman"/>
          <w:bCs/>
          <w:sz w:val="26"/>
          <w:szCs w:val="26"/>
          <w:lang w:val="pt-BR"/>
        </w:rPr>
        <w:t>b) Không được là người có quan hệ gia đình của người quản lý Petrolimex, Kiểm soát viên của Petrolimex; người đại diện phần vốn nhà nước tại Petrolimex;</w:t>
      </w:r>
    </w:p>
    <w:p w14:paraId="6D60F374" w14:textId="77777777" w:rsidR="00873322" w:rsidRPr="000272A8" w:rsidRDefault="00873322" w:rsidP="006351CD">
      <w:pPr>
        <w:spacing w:after="120" w:line="240" w:lineRule="auto"/>
        <w:ind w:firstLine="720"/>
        <w:jc w:val="both"/>
        <w:rPr>
          <w:rFonts w:ascii="Times New Roman" w:hAnsi="Times New Roman"/>
          <w:bCs/>
          <w:sz w:val="26"/>
          <w:szCs w:val="26"/>
          <w:lang w:val="pt-BR"/>
        </w:rPr>
      </w:pPr>
      <w:r w:rsidRPr="000272A8">
        <w:rPr>
          <w:rFonts w:ascii="Times New Roman" w:hAnsi="Times New Roman"/>
          <w:bCs/>
          <w:sz w:val="26"/>
          <w:szCs w:val="26"/>
          <w:lang w:val="pt-BR"/>
        </w:rPr>
        <w:t>c) Có trình độ chuyên môn, kinh nghiệm trong quản trị kinh doanh của Petrolimex.</w:t>
      </w:r>
    </w:p>
    <w:p w14:paraId="3B689962" w14:textId="77777777" w:rsidR="00873322" w:rsidRPr="000272A8" w:rsidRDefault="00873322" w:rsidP="006351CD">
      <w:pPr>
        <w:spacing w:after="120" w:line="240" w:lineRule="auto"/>
        <w:ind w:firstLine="720"/>
        <w:jc w:val="both"/>
        <w:rPr>
          <w:rFonts w:ascii="Times New Roman" w:hAnsi="Times New Roman"/>
          <w:bCs/>
          <w:sz w:val="26"/>
          <w:szCs w:val="26"/>
          <w:lang w:val="pt-BR"/>
        </w:rPr>
      </w:pPr>
      <w:r w:rsidRPr="000272A8">
        <w:rPr>
          <w:rFonts w:ascii="Times New Roman" w:hAnsi="Times New Roman"/>
          <w:bCs/>
          <w:sz w:val="26"/>
          <w:szCs w:val="26"/>
          <w:lang w:val="pt-BR"/>
        </w:rPr>
        <w:t>d) Tổng giám đốc không được đồng thời là Giám đốc hoặc Tổng giám đốc của doanh nghiệp khác.</w:t>
      </w:r>
    </w:p>
    <w:p w14:paraId="36D12256" w14:textId="77777777" w:rsidR="00873322" w:rsidRPr="000272A8" w:rsidRDefault="00873322" w:rsidP="006351CD">
      <w:pPr>
        <w:spacing w:after="120" w:line="240" w:lineRule="auto"/>
        <w:ind w:firstLine="720"/>
        <w:jc w:val="both"/>
        <w:rPr>
          <w:rFonts w:ascii="Times New Roman" w:hAnsi="Times New Roman"/>
          <w:bCs/>
          <w:sz w:val="26"/>
          <w:szCs w:val="26"/>
          <w:lang w:val="pt-BR"/>
        </w:rPr>
      </w:pPr>
      <w:r w:rsidRPr="000272A8">
        <w:rPr>
          <w:rFonts w:ascii="Times New Roman" w:hAnsi="Times New Roman"/>
          <w:bCs/>
          <w:sz w:val="26"/>
          <w:szCs w:val="26"/>
          <w:lang w:val="pt-BR"/>
        </w:rPr>
        <w:t>đ) Các quy định khác của pháp luật và quy định của Petrolimex.</w:t>
      </w:r>
    </w:p>
    <w:p w14:paraId="101F2000" w14:textId="77777777" w:rsidR="00873322" w:rsidRPr="000272A8" w:rsidRDefault="00873322" w:rsidP="006351CD">
      <w:pPr>
        <w:spacing w:after="120" w:line="240" w:lineRule="auto"/>
        <w:ind w:firstLine="720"/>
        <w:jc w:val="both"/>
        <w:rPr>
          <w:rFonts w:ascii="Times New Roman" w:hAnsi="Times New Roman"/>
          <w:bCs/>
          <w:sz w:val="26"/>
          <w:szCs w:val="26"/>
          <w:lang w:val="pt-BR"/>
        </w:rPr>
      </w:pPr>
      <w:r w:rsidRPr="000272A8">
        <w:rPr>
          <w:rFonts w:ascii="Times New Roman" w:hAnsi="Times New Roman"/>
          <w:bCs/>
          <w:sz w:val="26"/>
          <w:szCs w:val="26"/>
          <w:lang w:val="pt-BR"/>
        </w:rPr>
        <w:t>5. Tổng giám đốc chịu trách nhiệm trước Hội đồng quản trị và Đại hội đồng cổ đông về việc thực hiện nhiệm vụ và quyền hạn được giao và phải báo cáo các cấp này khi được yêu cầu.</w:t>
      </w:r>
    </w:p>
    <w:p w14:paraId="151B62EA" w14:textId="77777777" w:rsidR="00873322" w:rsidRPr="000272A8" w:rsidRDefault="00873322" w:rsidP="006351CD">
      <w:pPr>
        <w:spacing w:after="120" w:line="240" w:lineRule="auto"/>
        <w:ind w:firstLine="720"/>
        <w:jc w:val="both"/>
        <w:rPr>
          <w:rFonts w:ascii="Times New Roman" w:hAnsi="Times New Roman"/>
          <w:bCs/>
          <w:sz w:val="26"/>
          <w:szCs w:val="26"/>
          <w:lang w:val="pt-BR"/>
        </w:rPr>
      </w:pPr>
      <w:r w:rsidRPr="000272A8">
        <w:rPr>
          <w:rFonts w:ascii="Times New Roman" w:hAnsi="Times New Roman"/>
          <w:bCs/>
          <w:sz w:val="26"/>
          <w:szCs w:val="26"/>
          <w:lang w:val="pt-BR"/>
        </w:rPr>
        <w:lastRenderedPageBreak/>
        <w:t>6. Tiền lương của Tổng giám đốc được tính vào chi phí kinh doanh của Petrolimex theo quy định của pháp luật về thuế thu nhập doanh nghiệp, được thể hiện thành mục riêng trong báo cáo tài chính hằng năm của Petrolimex và phải báo cáo Đại hội đồng cổ đông tại cuộc họp thường niên.</w:t>
      </w:r>
    </w:p>
    <w:p w14:paraId="56AE665A" w14:textId="77777777" w:rsidR="00873322" w:rsidRPr="000272A8" w:rsidRDefault="00873322" w:rsidP="006351CD">
      <w:pPr>
        <w:spacing w:after="120" w:line="240" w:lineRule="auto"/>
        <w:ind w:firstLine="720"/>
        <w:jc w:val="both"/>
        <w:rPr>
          <w:rFonts w:ascii="Times New Roman" w:hAnsi="Times New Roman"/>
          <w:bCs/>
          <w:sz w:val="26"/>
          <w:szCs w:val="26"/>
          <w:lang w:val="pt-BR"/>
        </w:rPr>
      </w:pPr>
      <w:r w:rsidRPr="000272A8">
        <w:rPr>
          <w:rFonts w:ascii="Times New Roman" w:hAnsi="Times New Roman"/>
          <w:bCs/>
          <w:sz w:val="26"/>
          <w:szCs w:val="26"/>
          <w:lang w:val="pt-BR"/>
        </w:rPr>
        <w:t>7. Hội đồng quản trị có thể miễn nhiệm Tổng giám đốc khi đa số thành viên Hội đồng quản trị có quyền biểu quyết dự họp tán thành và bổ nhiệm Tổng giám đốc mới thay thế.</w:t>
      </w:r>
    </w:p>
    <w:p w14:paraId="7B995F23" w14:textId="1BE2B44B" w:rsidR="00873322" w:rsidRPr="000272A8" w:rsidRDefault="00873322" w:rsidP="00796C7F">
      <w:pPr>
        <w:pStyle w:val="Heading1"/>
        <w:rPr>
          <w:rFonts w:ascii="Times New Roman" w:hAnsi="Times New Roman" w:cs="Times New Roman"/>
          <w:b w:val="0"/>
          <w:sz w:val="26"/>
          <w:szCs w:val="26"/>
          <w:lang w:val="pt-BR"/>
        </w:rPr>
      </w:pPr>
      <w:r w:rsidRPr="000272A8">
        <w:rPr>
          <w:rFonts w:ascii="Times New Roman" w:hAnsi="Times New Roman" w:cs="Times New Roman"/>
          <w:sz w:val="26"/>
          <w:szCs w:val="26"/>
          <w:lang w:val="pt-BR"/>
        </w:rPr>
        <w:t>Điều 4</w:t>
      </w:r>
      <w:r w:rsidR="005A4E45" w:rsidRPr="000272A8">
        <w:rPr>
          <w:rFonts w:ascii="Times New Roman" w:hAnsi="Times New Roman" w:cs="Times New Roman"/>
          <w:sz w:val="26"/>
          <w:szCs w:val="26"/>
          <w:lang w:val="vi-VN"/>
        </w:rPr>
        <w:t>6</w:t>
      </w:r>
      <w:r w:rsidRPr="000272A8">
        <w:rPr>
          <w:rFonts w:ascii="Times New Roman" w:hAnsi="Times New Roman" w:cs="Times New Roman"/>
          <w:sz w:val="26"/>
          <w:szCs w:val="26"/>
          <w:lang w:val="pt-BR"/>
        </w:rPr>
        <w:t>. Thông báo sự thay đổi người điều hành Petrolimex</w:t>
      </w:r>
    </w:p>
    <w:p w14:paraId="45E3B6C1" w14:textId="7A3D6EA3" w:rsidR="00873322" w:rsidRPr="000272A8" w:rsidRDefault="00873322" w:rsidP="006351CD">
      <w:pPr>
        <w:spacing w:after="120" w:line="240" w:lineRule="auto"/>
        <w:ind w:firstLine="720"/>
        <w:jc w:val="both"/>
        <w:rPr>
          <w:rFonts w:ascii="Times New Roman" w:hAnsi="Times New Roman"/>
          <w:bCs/>
          <w:sz w:val="26"/>
          <w:szCs w:val="26"/>
          <w:lang w:val="pt-BR"/>
        </w:rPr>
      </w:pPr>
      <w:r w:rsidRPr="000272A8">
        <w:rPr>
          <w:rFonts w:ascii="Times New Roman" w:hAnsi="Times New Roman"/>
          <w:bCs/>
          <w:sz w:val="26"/>
          <w:szCs w:val="26"/>
          <w:lang w:val="pt-BR"/>
        </w:rPr>
        <w:t xml:space="preserve">1. Petrolimex có các Phó Tổng giám đốc, Kế toán trưởng và các chức danh quản lý khác được Hội đồng quản trị bổ nhiệm, ký hợp đồng có thời hạn (không quá 5 năm) và có thể được bổ nhiệm lại, thay thế. Cơ cấu, số lượng Phó Tổng giám đốc phù hợp với quy mô, đặc điểm sản xuất kinh doanh của Petrolimex. </w:t>
      </w:r>
    </w:p>
    <w:p w14:paraId="4BE6D976" w14:textId="77777777" w:rsidR="00873322" w:rsidRPr="000272A8" w:rsidRDefault="00873322" w:rsidP="006351CD">
      <w:pPr>
        <w:spacing w:after="120" w:line="240" w:lineRule="auto"/>
        <w:ind w:firstLine="720"/>
        <w:jc w:val="both"/>
        <w:rPr>
          <w:rFonts w:ascii="Times New Roman" w:hAnsi="Times New Roman"/>
          <w:bCs/>
          <w:sz w:val="26"/>
          <w:szCs w:val="26"/>
          <w:lang w:val="pt-BR"/>
        </w:rPr>
      </w:pPr>
      <w:r w:rsidRPr="000272A8">
        <w:rPr>
          <w:rFonts w:ascii="Times New Roman" w:hAnsi="Times New Roman"/>
          <w:bCs/>
          <w:sz w:val="26"/>
          <w:szCs w:val="26"/>
          <w:lang w:val="pt-BR"/>
        </w:rPr>
        <w:t>2. Sau khi có quyết định nhân sự giữ chức danh Tổng giám đốc, Phó Tổng giám đốc, Kế toán trưởng và các chức danh quản lý khác; Petrolimex có trách nhiệm công bố thông tin trong nội bộ Petrolimex và cho các cơ quan hữu quan, trên Website của Petrolimex theo quy định.</w:t>
      </w:r>
    </w:p>
    <w:p w14:paraId="72316B6A" w14:textId="77777777" w:rsidR="00262CFC" w:rsidRPr="000272A8" w:rsidRDefault="00262CFC" w:rsidP="006351CD">
      <w:pPr>
        <w:spacing w:after="0" w:line="240" w:lineRule="auto"/>
        <w:jc w:val="center"/>
        <w:rPr>
          <w:rFonts w:ascii="Times New Roman" w:hAnsi="Times New Roman"/>
          <w:b/>
          <w:sz w:val="26"/>
          <w:szCs w:val="26"/>
          <w:lang w:val="pt-BR"/>
        </w:rPr>
      </w:pPr>
    </w:p>
    <w:p w14:paraId="6CF2C2C2" w14:textId="77777777" w:rsidR="00873322" w:rsidRPr="000272A8" w:rsidRDefault="00873322" w:rsidP="006351CD">
      <w:pPr>
        <w:spacing w:after="0" w:line="240" w:lineRule="auto"/>
        <w:jc w:val="center"/>
        <w:rPr>
          <w:rFonts w:ascii="Times New Roman" w:hAnsi="Times New Roman"/>
          <w:b/>
          <w:sz w:val="26"/>
          <w:szCs w:val="26"/>
          <w:lang w:val="pt-BR"/>
        </w:rPr>
      </w:pPr>
      <w:r w:rsidRPr="000272A8">
        <w:rPr>
          <w:rFonts w:ascii="Times New Roman" w:hAnsi="Times New Roman"/>
          <w:b/>
          <w:sz w:val="26"/>
          <w:szCs w:val="26"/>
          <w:lang w:val="pt-BR"/>
        </w:rPr>
        <w:t>CHƯƠNG VI.</w:t>
      </w:r>
    </w:p>
    <w:p w14:paraId="3826730E" w14:textId="77777777" w:rsidR="00873322" w:rsidRPr="000272A8" w:rsidRDefault="00873322" w:rsidP="006351CD">
      <w:pPr>
        <w:spacing w:after="0" w:line="240" w:lineRule="auto"/>
        <w:jc w:val="center"/>
        <w:rPr>
          <w:rFonts w:ascii="Times New Roman" w:hAnsi="Times New Roman"/>
          <w:b/>
          <w:sz w:val="26"/>
          <w:szCs w:val="26"/>
          <w:lang w:val="pt-BR"/>
        </w:rPr>
      </w:pPr>
      <w:r w:rsidRPr="000272A8">
        <w:rPr>
          <w:rFonts w:ascii="Times New Roman" w:hAnsi="Times New Roman"/>
          <w:b/>
          <w:sz w:val="26"/>
          <w:szCs w:val="26"/>
          <w:lang w:val="pt-BR"/>
        </w:rPr>
        <w:t>PHỐI HỢP HOẠT ĐỘNG GIỮA HỘI ĐỒNG QUẢN TRỊ,</w:t>
      </w:r>
    </w:p>
    <w:p w14:paraId="3618AD30" w14:textId="77777777" w:rsidR="00873322" w:rsidRPr="000272A8" w:rsidRDefault="00873322" w:rsidP="006351CD">
      <w:pPr>
        <w:spacing w:after="0" w:line="240" w:lineRule="auto"/>
        <w:jc w:val="center"/>
        <w:rPr>
          <w:rFonts w:ascii="Times New Roman" w:hAnsi="Times New Roman"/>
          <w:b/>
          <w:sz w:val="26"/>
          <w:szCs w:val="26"/>
          <w:lang w:val="pt-BR"/>
        </w:rPr>
      </w:pPr>
      <w:r w:rsidRPr="000272A8">
        <w:rPr>
          <w:rFonts w:ascii="Times New Roman" w:hAnsi="Times New Roman"/>
          <w:b/>
          <w:sz w:val="26"/>
          <w:szCs w:val="26"/>
          <w:lang w:val="pt-BR"/>
        </w:rPr>
        <w:t>BAN KIỂM SOÁT VÀ TỔNG GIÁM ĐỐC</w:t>
      </w:r>
    </w:p>
    <w:p w14:paraId="6BB8E0C1" w14:textId="77777777" w:rsidR="00262CFC" w:rsidRPr="000272A8" w:rsidRDefault="00262CFC" w:rsidP="006351CD">
      <w:pPr>
        <w:spacing w:after="0" w:line="240" w:lineRule="auto"/>
        <w:jc w:val="center"/>
        <w:rPr>
          <w:rFonts w:ascii="Times New Roman" w:hAnsi="Times New Roman"/>
          <w:b/>
          <w:sz w:val="26"/>
          <w:szCs w:val="26"/>
          <w:lang w:val="pt-BR"/>
        </w:rPr>
      </w:pPr>
    </w:p>
    <w:p w14:paraId="2E932F8B" w14:textId="632B5CE3" w:rsidR="00873322" w:rsidRPr="000272A8" w:rsidRDefault="00873322" w:rsidP="00796C7F">
      <w:pPr>
        <w:pStyle w:val="Heading1"/>
        <w:rPr>
          <w:rFonts w:ascii="Times New Roman" w:hAnsi="Times New Roman" w:cs="Times New Roman"/>
          <w:b w:val="0"/>
          <w:sz w:val="26"/>
          <w:szCs w:val="26"/>
          <w:lang w:val="pt-BR"/>
        </w:rPr>
      </w:pPr>
      <w:r w:rsidRPr="000272A8">
        <w:rPr>
          <w:rFonts w:ascii="Times New Roman" w:hAnsi="Times New Roman" w:cs="Times New Roman"/>
          <w:sz w:val="26"/>
          <w:szCs w:val="26"/>
          <w:lang w:val="pt-BR"/>
        </w:rPr>
        <w:t>Điều 4</w:t>
      </w:r>
      <w:r w:rsidR="00E42FA5" w:rsidRPr="000272A8">
        <w:rPr>
          <w:rFonts w:ascii="Times New Roman" w:hAnsi="Times New Roman" w:cs="Times New Roman"/>
          <w:sz w:val="26"/>
          <w:szCs w:val="26"/>
          <w:lang w:val="vi-VN"/>
        </w:rPr>
        <w:t>7</w:t>
      </w:r>
      <w:r w:rsidRPr="000272A8">
        <w:rPr>
          <w:rFonts w:ascii="Times New Roman" w:hAnsi="Times New Roman" w:cs="Times New Roman"/>
          <w:sz w:val="26"/>
          <w:szCs w:val="26"/>
          <w:lang w:val="pt-BR"/>
        </w:rPr>
        <w:t>. Mối quan hệ giữa các thành viên Hội đồng quản trị</w:t>
      </w:r>
    </w:p>
    <w:p w14:paraId="5F93C2D5" w14:textId="77777777" w:rsidR="00873322" w:rsidRPr="000272A8" w:rsidRDefault="00873322" w:rsidP="00262CFC">
      <w:pPr>
        <w:spacing w:after="120" w:line="240" w:lineRule="auto"/>
        <w:ind w:firstLine="720"/>
        <w:jc w:val="both"/>
        <w:rPr>
          <w:rFonts w:ascii="Times New Roman" w:hAnsi="Times New Roman"/>
          <w:bCs/>
          <w:sz w:val="26"/>
          <w:szCs w:val="26"/>
          <w:lang w:val="pt-BR"/>
        </w:rPr>
      </w:pPr>
      <w:r w:rsidRPr="000272A8">
        <w:rPr>
          <w:rFonts w:ascii="Times New Roman" w:hAnsi="Times New Roman"/>
          <w:bCs/>
          <w:sz w:val="26"/>
          <w:szCs w:val="26"/>
          <w:lang w:val="pt-BR"/>
        </w:rPr>
        <w:t>1. Quan hệ giữa các thành viên Hội đồng quản trị là quan hệ phối hợp; các thành viên Hội đồng quản trị có trách nhiệm thông tin cho nhau về vấn đề có liên quan trong quá trình xử lý công việc được phân công.</w:t>
      </w:r>
    </w:p>
    <w:p w14:paraId="42A64F54" w14:textId="082F9152" w:rsidR="00873322" w:rsidRPr="000272A8" w:rsidRDefault="00873322" w:rsidP="00262CFC">
      <w:pPr>
        <w:spacing w:after="120" w:line="240" w:lineRule="auto"/>
        <w:ind w:firstLine="720"/>
        <w:jc w:val="both"/>
        <w:rPr>
          <w:rFonts w:ascii="Times New Roman" w:hAnsi="Times New Roman"/>
          <w:bCs/>
          <w:sz w:val="26"/>
          <w:szCs w:val="26"/>
          <w:lang w:val="pt-BR"/>
        </w:rPr>
      </w:pPr>
      <w:r w:rsidRPr="000272A8">
        <w:rPr>
          <w:rFonts w:ascii="Times New Roman" w:hAnsi="Times New Roman"/>
          <w:bCs/>
          <w:sz w:val="26"/>
          <w:szCs w:val="26"/>
          <w:lang w:val="pt-BR"/>
        </w:rPr>
        <w:t xml:space="preserve">2. Trong quá trình xử lý các công việc mà thành viên Hội đồng quản trị được phân công chịu trách nhiệm chính, nếu có vấn đề liên quan đến lĩnh vực do thành viên Hội đồng quản trị khác phụ trách mà cần có ý kiến của thành viên đó thì thành viên Hội đồng quản trị chịu trách nhiệm chính phải chủ động phối hợp xử lý. Trong trường hợp giữa các thành viên Hội đồng quản trị còn có ý kiến khác nhau, thì thành viên chịu trách nhiệm chính báo cáo Chủ tịch Hội đồng quản trị xem xét quyết định theo thẩm quyền hoặc tổ chức họp hay lấy ý kiến của các thành viên Hội đồng quản trị theo quy định của pháp luật, Điều lệ và </w:t>
      </w:r>
      <w:r w:rsidR="00EE36C8" w:rsidRPr="000272A8">
        <w:rPr>
          <w:rFonts w:ascii="Times New Roman" w:hAnsi="Times New Roman"/>
          <w:bCs/>
          <w:sz w:val="26"/>
          <w:szCs w:val="26"/>
          <w:lang w:val="pt-BR"/>
        </w:rPr>
        <w:t xml:space="preserve">các </w:t>
      </w:r>
      <w:r w:rsidR="00EE36C8" w:rsidRPr="000272A8">
        <w:rPr>
          <w:rFonts w:ascii="Times New Roman" w:hAnsi="Times New Roman"/>
          <w:sz w:val="26"/>
          <w:szCs w:val="26"/>
          <w:lang w:val="pt-BR"/>
        </w:rPr>
        <w:t>quy</w:t>
      </w:r>
      <w:r w:rsidR="003253F1" w:rsidRPr="000272A8">
        <w:rPr>
          <w:rFonts w:ascii="Times New Roman" w:hAnsi="Times New Roman"/>
          <w:sz w:val="26"/>
          <w:szCs w:val="26"/>
          <w:lang w:val="pt-BR"/>
        </w:rPr>
        <w:t xml:space="preserve"> chế </w:t>
      </w:r>
      <w:r w:rsidR="00EE36C8" w:rsidRPr="000272A8">
        <w:rPr>
          <w:rFonts w:ascii="Times New Roman" w:hAnsi="Times New Roman"/>
          <w:sz w:val="26"/>
          <w:szCs w:val="26"/>
          <w:lang w:val="pt-BR"/>
        </w:rPr>
        <w:t>nội bộ</w:t>
      </w:r>
      <w:r w:rsidRPr="000272A8">
        <w:rPr>
          <w:rFonts w:ascii="Times New Roman" w:hAnsi="Times New Roman"/>
          <w:sz w:val="26"/>
          <w:szCs w:val="26"/>
          <w:lang w:val="pt-BR"/>
        </w:rPr>
        <w:t xml:space="preserve"> của</w:t>
      </w:r>
      <w:r w:rsidRPr="000272A8">
        <w:rPr>
          <w:rFonts w:ascii="Times New Roman" w:hAnsi="Times New Roman"/>
          <w:bCs/>
          <w:sz w:val="26"/>
          <w:szCs w:val="26"/>
          <w:lang w:val="pt-BR"/>
        </w:rPr>
        <w:t xml:space="preserve"> Petrolimex.</w:t>
      </w:r>
    </w:p>
    <w:p w14:paraId="013E1D37" w14:textId="1D46D41B"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pt-BR"/>
        </w:rPr>
        <w:t>3. Trong trường hợp có sự phân công lại công việc giữa các thành viên Hội đồng quản trị thì các thành viên Hội đồng quản trị phải bàn giao công việc, hồ sơ, tài liệu liên quan</w:t>
      </w:r>
      <w:r w:rsidRPr="000272A8">
        <w:rPr>
          <w:rFonts w:ascii="Times New Roman" w:hAnsi="Times New Roman"/>
          <w:sz w:val="26"/>
          <w:szCs w:val="26"/>
          <w:lang w:val="vi-VN"/>
        </w:rPr>
        <w:t xml:space="preserve"> </w:t>
      </w:r>
      <w:r w:rsidR="00792FD4" w:rsidRPr="000272A8">
        <w:rPr>
          <w:rFonts w:ascii="Times New Roman" w:hAnsi="Times New Roman"/>
          <w:bCs/>
          <w:sz w:val="26"/>
          <w:szCs w:val="26"/>
          <w:lang w:val="vi-VN"/>
        </w:rPr>
        <w:t>và phải lập biên bản bàn giao. Việc bàn giao này phải được lập thành văn bản và báo cáo Chủ tịch Hội đồng quản trị về việc bàn giao đó</w:t>
      </w:r>
      <w:r w:rsidRPr="000272A8">
        <w:rPr>
          <w:rFonts w:ascii="Times New Roman" w:hAnsi="Times New Roman"/>
          <w:bCs/>
          <w:sz w:val="26"/>
          <w:szCs w:val="26"/>
          <w:lang w:val="vi-VN"/>
        </w:rPr>
        <w:t>.</w:t>
      </w:r>
    </w:p>
    <w:p w14:paraId="46F37656" w14:textId="4143DDBC" w:rsidR="00873322" w:rsidRPr="000272A8" w:rsidRDefault="00873322" w:rsidP="00796C7F">
      <w:pPr>
        <w:pStyle w:val="Heading1"/>
        <w:rPr>
          <w:rFonts w:ascii="Times New Roman" w:hAnsi="Times New Roman" w:cs="Times New Roman"/>
          <w:sz w:val="26"/>
          <w:szCs w:val="26"/>
          <w:lang w:val="vi-VN"/>
        </w:rPr>
      </w:pPr>
      <w:r w:rsidRPr="000272A8">
        <w:rPr>
          <w:rFonts w:ascii="Times New Roman" w:hAnsi="Times New Roman" w:cs="Times New Roman"/>
          <w:sz w:val="26"/>
          <w:szCs w:val="26"/>
          <w:lang w:val="vi-VN"/>
        </w:rPr>
        <w:t>Điều 4</w:t>
      </w:r>
      <w:r w:rsidR="009C450B" w:rsidRPr="000272A8">
        <w:rPr>
          <w:rFonts w:ascii="Times New Roman" w:hAnsi="Times New Roman" w:cs="Times New Roman"/>
          <w:sz w:val="26"/>
          <w:szCs w:val="26"/>
          <w:lang w:val="vi-VN"/>
        </w:rPr>
        <w:t>8</w:t>
      </w:r>
      <w:r w:rsidRPr="000272A8">
        <w:rPr>
          <w:rFonts w:ascii="Times New Roman" w:hAnsi="Times New Roman" w:cs="Times New Roman"/>
          <w:sz w:val="26"/>
          <w:szCs w:val="26"/>
          <w:lang w:val="vi-VN"/>
        </w:rPr>
        <w:t>. Mối quan hệ công tác giữa Hội đồng quản trị với Tổng giám đốc</w:t>
      </w:r>
    </w:p>
    <w:p w14:paraId="050F934B"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1. Hội đồng quản trị chịu trách nhiệm bổ nhiệm Tổng giám đốc để điều hành hoạt động kinh doanh hàng ngày của Petrolimex; đồng thời kịp thời bãi nhiệm Tổng giám đốc không đáp ứng được các điều kiện, tiêu chuẩn theo quy định của pháp luật và Điều lệ của Petrolimex.</w:t>
      </w:r>
    </w:p>
    <w:p w14:paraId="41925F37"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lastRenderedPageBreak/>
        <w:t>2. Hội đồng quản trị lãnh đạo và giám sát mọi hoạt động của Tổng giám đốc trên cơ sở tạo mọi điều kiện tốt nhất về cơ chế, chính sách, nguồn nhân lực, cơ sở vật chất để giúp Tổng giám đốc hoàn thành nhiệm vụ được giao.</w:t>
      </w:r>
    </w:p>
    <w:p w14:paraId="275B98F3" w14:textId="7A76AB99"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 xml:space="preserve">3. Hội đồng quản trị thực hiện việc khen thưởng và kỷ luật, xử lý sai phạm đối với Tổng giám đốc một cách khách quan trên các căn cứ và cơ sở phù hợp quy định của pháp luật, Điều lệ và các </w:t>
      </w:r>
      <w:r w:rsidR="00A018CE" w:rsidRPr="000272A8">
        <w:rPr>
          <w:rFonts w:ascii="Times New Roman" w:hAnsi="Times New Roman"/>
          <w:bCs/>
          <w:sz w:val="26"/>
          <w:szCs w:val="26"/>
          <w:lang w:val="vi-VN"/>
        </w:rPr>
        <w:t>quy chế</w:t>
      </w:r>
      <w:r w:rsidRPr="000272A8">
        <w:rPr>
          <w:rFonts w:ascii="Times New Roman" w:hAnsi="Times New Roman"/>
          <w:bCs/>
          <w:sz w:val="26"/>
          <w:szCs w:val="26"/>
          <w:lang w:val="vi-VN"/>
        </w:rPr>
        <w:t xml:space="preserve"> nội bộ của Petrolimex.</w:t>
      </w:r>
    </w:p>
    <w:p w14:paraId="00075F33"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4. Khi tổ chức thực hiện các nghị quyết, quyết định của Hội đồng quản trị, nếu phát hiện vấn đề không có lợi cho Petrolimex thì Tổng giám đốc đề nghị với Hội đồng quản trị để xem xét điều chỉnh lại nghị quyết, quyết định. Trường hợp Hội đồng quản trị không điều chỉnh lại nghị quyết, quyết định thì Tổng giám đốc vẫn phải thực hiện nhưng có quyền bảo lưu ý kiến và kiến nghị lên Đại hội đồng cổ đông gần nhất.</w:t>
      </w:r>
    </w:p>
    <w:p w14:paraId="35DBCE7E" w14:textId="4A9BBF95"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5. Trước các cuộc họp Hội đồng quản trị 3 ngày làm việc; Tổng giám đốc phải gửi báo cáo bằng văn bản về tình hình hoạt động kinh doanh tháng, quý, năm và phương hướng hoạt động trong thời kỳ tới của Petrolimex cho Hội đồng quản trị (thông qua Thư ký Hội đồng quản trị).</w:t>
      </w:r>
    </w:p>
    <w:p w14:paraId="4C8D7CA2"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6. Tổng giám đốc có trách nhiệm báo cáo Hội đồng quản trị mọi vấn đề có liên quan tới hoạt động điều hành kinh doanh của Petrolimex.</w:t>
      </w:r>
    </w:p>
    <w:p w14:paraId="6AF3378E"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7. Chủ tịch Hội đồng quản trị tham dự hoặc cử đại diện của Hội đồng quản trị tham dự các cuộc họp giao ban, các cuộc họp chuẩn bị các đề án trình Hội đồng quản trị do Tổng giám đốc chủ trì. Chủ tịch Hội đồng quản trị hoặc người đại diện Hội đồng quản trị dự họp có quyền phát biểu đóng góp ý kiến nhưng không có quyền kết luận cuộc họp.</w:t>
      </w:r>
    </w:p>
    <w:p w14:paraId="0FA72139"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8. Định kỳ hàng năm Hội đồng quản trị xem xét, đánh giá, phê duyệt bổ sung quy hoạch lãnh đạo cho các vị trí Tổng giám đốc, Phó Tổng giám đốc, Kế toán trưởng và các chức danh quản lý khác.</w:t>
      </w:r>
    </w:p>
    <w:p w14:paraId="19B24B12"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9. Các chương trình nghiên cứu, khảo sát, học tập trong nước và ngoài nước; các cuộc đàm phán và ký kết hợp đồng… của Petrolimex có liên quan đến chức năng, nhiệm vụ, quyền hạn của Hội đồng quản trị, Tổng giám đốc có trách nhiệm báo cáo Chủ tịch Hội đồng quản trị đề cử thành viên Hội đồng quản trị tham dự.</w:t>
      </w:r>
    </w:p>
    <w:p w14:paraId="67F6B054"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10. Các cuộc họp do các cơ quan có liên quan mời ban lãnh đạo Petrolimex tham dự (trừ những trường hợp mời đích danh), thì tùy theo tính chất từng cuộc họp để phân công cụ thể. Những cuộc họp có liên quan đến đổi mới tổ chức, cơ chế, chính sách, kế hoạch hàng năm, kế hoạch 5 năm, chiến lược phát triển trung-dài hạn hoặc xử lý những vấn đề đang vướng mắc lớn của Petrolimex thì Chủ tịch Hội đồng quản trị và Tổng giám đốc cùng dự; hoặc Chủ tịch Hội đồng quản trị quyết định một trong hai chức danh trên tham dự, sau đó thông báo lại cho nhau.</w:t>
      </w:r>
    </w:p>
    <w:p w14:paraId="7DD76898"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11. Tại các phiên họp Hội đồng quản trị, Chủ tịch Hội đồng quản trị hoặc người chủ trì phiên họp căn cứ nội dung họp để quyết định mời thêm các Phó Tổng giám đốc hoặc trưởng/phó Ban/đơn vị phục trách mảng công việc có liên quan tham dự họp, báo cáo công việc cụ thể và tham gia ý kiến (nếu có).</w:t>
      </w:r>
    </w:p>
    <w:p w14:paraId="4BD48681"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 xml:space="preserve">12. Tại các phiên họp định kỳ hoặc đột xuất của Ban Tổng giám đốc hoặc các phiên họp liên quan đến các nội dung quan trọng do Ban Tổng giám đốc chủ trì, người </w:t>
      </w:r>
      <w:r w:rsidRPr="000272A8">
        <w:rPr>
          <w:rFonts w:ascii="Times New Roman" w:hAnsi="Times New Roman"/>
          <w:bCs/>
          <w:sz w:val="26"/>
          <w:szCs w:val="26"/>
          <w:lang w:val="vi-VN"/>
        </w:rPr>
        <w:lastRenderedPageBreak/>
        <w:t>chủ trì mời và Chủ tịch Hội đồng quản trị tham dự hoặc cử đại diện Hội đồng quản trị cùng tham dự họp và chỉ đạo trực tiếp (nếu có).</w:t>
      </w:r>
    </w:p>
    <w:p w14:paraId="3338E34C"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13. Tổng giám đốc chịu trách nhiệm báo cáo bằng văn bản cho Hội đồng quản trị về việc thực hiện nhiệm vụ và quyền hạn được giao theo định kỳ.</w:t>
      </w:r>
    </w:p>
    <w:p w14:paraId="2874ABAF"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14. Ngoài các thông tin báo cáo theo định kỳ, theo yêu cầu của các thành viên Hội đồng quản trị, Tổng giám đốc, Phó Tổng giám đốc, Kế toán trưởng và cán bộ quản lý Petrolimex thực hiện báo cáo trực tiếp hoặc cung cấp các thông tin, báo cáo chỉ đạo giải quyết có liên quan đến mảng công việc được phân công phụ trách, thực hiện.</w:t>
      </w:r>
    </w:p>
    <w:p w14:paraId="1EEB2095" w14:textId="77777777"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15. Tổng giám đốc phải hoạch định, xây dựng và đăng ký kế hoạch, nhiệm vụ cụ thể trong từng thời kỳ của Petrolimex để báo cáo Hội đồng quản trị.</w:t>
      </w:r>
    </w:p>
    <w:p w14:paraId="3D4DBCF6" w14:textId="77777777" w:rsidR="00873322" w:rsidRPr="00071AA3" w:rsidRDefault="00873322" w:rsidP="00262CFC">
      <w:pPr>
        <w:spacing w:after="120" w:line="240" w:lineRule="auto"/>
        <w:ind w:firstLine="720"/>
        <w:jc w:val="both"/>
        <w:rPr>
          <w:rFonts w:ascii="Times New Roman" w:hAnsi="Times New Roman"/>
          <w:bCs/>
          <w:sz w:val="26"/>
          <w:szCs w:val="26"/>
          <w:lang w:val="vi-VN"/>
        </w:rPr>
      </w:pPr>
      <w:r w:rsidRPr="00071AA3">
        <w:rPr>
          <w:rFonts w:ascii="Times New Roman" w:hAnsi="Times New Roman"/>
          <w:bCs/>
          <w:sz w:val="26"/>
          <w:szCs w:val="26"/>
          <w:lang w:val="vi-VN"/>
        </w:rPr>
        <w:t>16. Trường hợp phát hiện có rủi ro, hoặc các sự cố, các việc có thể ảnh hưởng lớn đến uy tín hoặc kết quả, hiệu quả, an toàn hoạt động kinh doanh của Petrolimex hoặc các sự việc xét thấy cần thiết khác. Tổng giám đốc phải báo cáo ngay Hội đồng quản trị để chỉ đạo giải quyết kịp thời.</w:t>
      </w:r>
    </w:p>
    <w:p w14:paraId="6A56F21F" w14:textId="77777777" w:rsidR="00873322" w:rsidRPr="00071AA3" w:rsidRDefault="00873322" w:rsidP="00262CFC">
      <w:pPr>
        <w:spacing w:after="120" w:line="240" w:lineRule="auto"/>
        <w:ind w:firstLine="720"/>
        <w:jc w:val="both"/>
        <w:rPr>
          <w:rFonts w:ascii="Times New Roman" w:hAnsi="Times New Roman"/>
          <w:bCs/>
          <w:sz w:val="26"/>
          <w:szCs w:val="26"/>
          <w:lang w:val="vi-VN"/>
        </w:rPr>
      </w:pPr>
      <w:r w:rsidRPr="00071AA3">
        <w:rPr>
          <w:rFonts w:ascii="Times New Roman" w:hAnsi="Times New Roman"/>
          <w:bCs/>
          <w:sz w:val="26"/>
          <w:szCs w:val="26"/>
          <w:lang w:val="vi-VN"/>
        </w:rPr>
        <w:t>17. Tất cả các văn bản, tờ trình báo cáo Hội đồng quản trị phải do Tổng giám đốc ký trình. Trường hợp đặc biệt, Tổng giám đốc có thể ủy quyền bằng văn bản cho 1 Phó Tổng giám đốc thực hiện, trường hợp này Tổng giám đốc vẫn phải chịu trách nhiệm về những nội dung ủy quyền.</w:t>
      </w:r>
    </w:p>
    <w:p w14:paraId="2493776A" w14:textId="35A2158D" w:rsidR="00873322" w:rsidRPr="00071AA3" w:rsidRDefault="00873322" w:rsidP="00796C7F">
      <w:pPr>
        <w:pStyle w:val="Heading1"/>
        <w:rPr>
          <w:rFonts w:ascii="Times New Roman" w:hAnsi="Times New Roman" w:cs="Times New Roman"/>
          <w:b w:val="0"/>
          <w:sz w:val="26"/>
          <w:szCs w:val="26"/>
          <w:lang w:val="vi-VN"/>
        </w:rPr>
      </w:pPr>
      <w:r w:rsidRPr="00071AA3">
        <w:rPr>
          <w:rFonts w:ascii="Times New Roman" w:hAnsi="Times New Roman" w:cs="Times New Roman"/>
          <w:sz w:val="26"/>
          <w:szCs w:val="26"/>
          <w:lang w:val="vi-VN"/>
        </w:rPr>
        <w:t>Điều 4</w:t>
      </w:r>
      <w:r w:rsidR="00F971BA" w:rsidRPr="000272A8">
        <w:rPr>
          <w:rFonts w:ascii="Times New Roman" w:hAnsi="Times New Roman" w:cs="Times New Roman"/>
          <w:sz w:val="26"/>
          <w:szCs w:val="26"/>
          <w:lang w:val="vi-VN"/>
        </w:rPr>
        <w:t>9</w:t>
      </w:r>
      <w:r w:rsidRPr="00071AA3">
        <w:rPr>
          <w:rFonts w:ascii="Times New Roman" w:hAnsi="Times New Roman" w:cs="Times New Roman"/>
          <w:sz w:val="26"/>
          <w:szCs w:val="26"/>
          <w:lang w:val="vi-VN"/>
        </w:rPr>
        <w:t xml:space="preserve">. Mối quan hệ công tác giữa Hội đồng quản trị với Ban kiểm soát </w:t>
      </w:r>
    </w:p>
    <w:p w14:paraId="4858E36A" w14:textId="77777777" w:rsidR="00873322" w:rsidRPr="00071AA3" w:rsidRDefault="00873322" w:rsidP="00262CFC">
      <w:pPr>
        <w:spacing w:after="120" w:line="240" w:lineRule="auto"/>
        <w:ind w:firstLine="720"/>
        <w:jc w:val="both"/>
        <w:rPr>
          <w:rFonts w:ascii="Times New Roman" w:hAnsi="Times New Roman"/>
          <w:bCs/>
          <w:sz w:val="26"/>
          <w:szCs w:val="26"/>
          <w:lang w:val="vi-VN"/>
        </w:rPr>
      </w:pPr>
      <w:r w:rsidRPr="00071AA3">
        <w:rPr>
          <w:rFonts w:ascii="Times New Roman" w:hAnsi="Times New Roman"/>
          <w:bCs/>
          <w:sz w:val="26"/>
          <w:szCs w:val="26"/>
          <w:lang w:val="vi-VN"/>
        </w:rPr>
        <w:t>1. Hội đồng quản trị có trách nhiệm hợp tác chặt chẽ với Ban kiểm soát tạo điều kiện cung cấp tất cả các tài liệu và thông tin cần thiết cho Ban kiểm soát, tôn trọng tính độc lập, khách quan của Ban kiểm soát.</w:t>
      </w:r>
    </w:p>
    <w:p w14:paraId="15194568" w14:textId="77777777" w:rsidR="00873322" w:rsidRPr="00071AA3" w:rsidRDefault="00873322" w:rsidP="00262CFC">
      <w:pPr>
        <w:spacing w:after="120" w:line="240" w:lineRule="auto"/>
        <w:ind w:firstLine="720"/>
        <w:jc w:val="both"/>
        <w:rPr>
          <w:rFonts w:ascii="Times New Roman" w:hAnsi="Times New Roman"/>
          <w:bCs/>
          <w:sz w:val="26"/>
          <w:szCs w:val="26"/>
          <w:lang w:val="vi-VN"/>
        </w:rPr>
      </w:pPr>
      <w:r w:rsidRPr="00071AA3">
        <w:rPr>
          <w:rFonts w:ascii="Times New Roman" w:hAnsi="Times New Roman"/>
          <w:bCs/>
          <w:sz w:val="26"/>
          <w:szCs w:val="26"/>
          <w:lang w:val="vi-VN"/>
        </w:rPr>
        <w:t xml:space="preserve">2. Hội đồng quản trị có trách nhiệm tạo điều kiện tốt nhất cho các Kiểm soát viên Ban kiểm soát trong việc thực hiện chức năng, quyền hạn, nghĩa vụ của Ban kiểm soát; và có trách nhiệm chỉ đạo, giám sát việc chấn chỉnh, xử lý các sai phạm theo kiến nghị, đề xuất của Ban kiểm soát.  </w:t>
      </w:r>
    </w:p>
    <w:p w14:paraId="05886FD7" w14:textId="77777777" w:rsidR="00873322" w:rsidRPr="00071AA3" w:rsidRDefault="00873322" w:rsidP="00262CFC">
      <w:pPr>
        <w:spacing w:after="120" w:line="240" w:lineRule="auto"/>
        <w:ind w:firstLine="720"/>
        <w:jc w:val="both"/>
        <w:rPr>
          <w:rFonts w:ascii="Times New Roman" w:hAnsi="Times New Roman"/>
          <w:bCs/>
          <w:sz w:val="26"/>
          <w:szCs w:val="26"/>
          <w:lang w:val="vi-VN"/>
        </w:rPr>
      </w:pPr>
      <w:r w:rsidRPr="00071AA3">
        <w:rPr>
          <w:rFonts w:ascii="Times New Roman" w:hAnsi="Times New Roman"/>
          <w:bCs/>
          <w:sz w:val="26"/>
          <w:szCs w:val="26"/>
          <w:lang w:val="vi-VN"/>
        </w:rPr>
        <w:t>3. Chủ tịch Hội đồng quản trị mời Ban kiểm soát tham dự cuộc họp định kỳ và bất thường của Hội đồng quản trị.</w:t>
      </w:r>
    </w:p>
    <w:p w14:paraId="5E374267" w14:textId="3BD5423C" w:rsidR="00873322" w:rsidRPr="00071AA3" w:rsidRDefault="00873322" w:rsidP="00262CFC">
      <w:pPr>
        <w:spacing w:after="120" w:line="240" w:lineRule="auto"/>
        <w:ind w:firstLine="720"/>
        <w:jc w:val="both"/>
        <w:rPr>
          <w:rFonts w:ascii="Times New Roman" w:hAnsi="Times New Roman"/>
          <w:bCs/>
          <w:sz w:val="26"/>
          <w:szCs w:val="26"/>
          <w:lang w:val="vi-VN"/>
        </w:rPr>
      </w:pPr>
      <w:r w:rsidRPr="00071AA3">
        <w:rPr>
          <w:rFonts w:ascii="Times New Roman" w:hAnsi="Times New Roman"/>
          <w:bCs/>
          <w:sz w:val="26"/>
          <w:szCs w:val="26"/>
          <w:lang w:val="vi-VN"/>
        </w:rPr>
        <w:t>4. Trưởng Ban kiểm soát có trách nhiệm thông báo kịp thời tới Hội đồng quản trị những vấn đề phát sinh tại các cuộc họp của Ban kiểm soát, mọi biên bản họp Ban kiểm soát phải được gửi tới Hội đồng quản trị (thông qua Thư ký Hội đồng quản trị) chậm nhất sau 5 ngày làm việc, kể từ ngày kết thúc cuộc họp Ban kiểm soát.</w:t>
      </w:r>
    </w:p>
    <w:p w14:paraId="5003622E" w14:textId="73E02B3F" w:rsidR="000C7970" w:rsidRPr="004804E0" w:rsidRDefault="000C7970" w:rsidP="00262CFC">
      <w:pPr>
        <w:spacing w:after="120" w:line="240" w:lineRule="auto"/>
        <w:ind w:firstLine="720"/>
        <w:jc w:val="both"/>
        <w:rPr>
          <w:rFonts w:ascii="Times New Roman" w:hAnsi="Times New Roman"/>
          <w:bCs/>
          <w:sz w:val="26"/>
          <w:szCs w:val="26"/>
          <w:lang w:val="vi-VN"/>
        </w:rPr>
      </w:pPr>
      <w:r w:rsidRPr="004804E0">
        <w:rPr>
          <w:rFonts w:ascii="Times New Roman" w:hAnsi="Times New Roman"/>
          <w:bCs/>
          <w:sz w:val="26"/>
          <w:szCs w:val="26"/>
          <w:lang w:val="vi-VN"/>
        </w:rPr>
        <w:t>5. Ban kiểm soát phải kịp thời thông báo cho Hội đồng quản trị khi phát hiện trường hợp vi phạm của người quản lý Petrolimex theo quy định của pháp luật</w:t>
      </w:r>
      <w:r w:rsidR="003E7254" w:rsidRPr="000272A8">
        <w:rPr>
          <w:rFonts w:ascii="Times New Roman" w:hAnsi="Times New Roman"/>
          <w:bCs/>
          <w:sz w:val="26"/>
          <w:szCs w:val="26"/>
          <w:lang w:val="vi-VN"/>
        </w:rPr>
        <w:t>, Điều lệ</w:t>
      </w:r>
      <w:r w:rsidRPr="004804E0">
        <w:rPr>
          <w:rFonts w:ascii="Times New Roman" w:hAnsi="Times New Roman"/>
          <w:bCs/>
          <w:sz w:val="26"/>
          <w:szCs w:val="26"/>
          <w:lang w:val="vi-VN"/>
        </w:rPr>
        <w:t xml:space="preserve"> và </w:t>
      </w:r>
      <w:r w:rsidR="00725556" w:rsidRPr="004804E0">
        <w:rPr>
          <w:rFonts w:ascii="Times New Roman" w:hAnsi="Times New Roman"/>
          <w:bCs/>
          <w:sz w:val="26"/>
          <w:szCs w:val="26"/>
          <w:lang w:val="vi-VN"/>
        </w:rPr>
        <w:t xml:space="preserve">các </w:t>
      </w:r>
      <w:r w:rsidRPr="004804E0">
        <w:rPr>
          <w:rFonts w:ascii="Times New Roman" w:hAnsi="Times New Roman"/>
          <w:bCs/>
          <w:sz w:val="26"/>
          <w:szCs w:val="26"/>
          <w:lang w:val="vi-VN"/>
        </w:rPr>
        <w:t xml:space="preserve">quy </w:t>
      </w:r>
      <w:r w:rsidR="00725556" w:rsidRPr="004804E0">
        <w:rPr>
          <w:rFonts w:ascii="Times New Roman" w:hAnsi="Times New Roman"/>
          <w:bCs/>
          <w:sz w:val="26"/>
          <w:szCs w:val="26"/>
          <w:lang w:val="vi-VN"/>
        </w:rPr>
        <w:t>chế</w:t>
      </w:r>
      <w:r w:rsidRPr="004804E0">
        <w:rPr>
          <w:rFonts w:ascii="Times New Roman" w:hAnsi="Times New Roman"/>
          <w:bCs/>
          <w:sz w:val="26"/>
          <w:szCs w:val="26"/>
          <w:lang w:val="vi-VN"/>
        </w:rPr>
        <w:t xml:space="preserve"> nội bộ của Petrolimex;</w:t>
      </w:r>
    </w:p>
    <w:p w14:paraId="2A9AC94A" w14:textId="4D5CA2E8" w:rsidR="00873322" w:rsidRPr="004804E0" w:rsidRDefault="00873322" w:rsidP="00262CFC">
      <w:pPr>
        <w:spacing w:after="120" w:line="240" w:lineRule="auto"/>
        <w:ind w:firstLine="720"/>
        <w:jc w:val="both"/>
        <w:rPr>
          <w:rFonts w:ascii="Times New Roman" w:hAnsi="Times New Roman"/>
          <w:bCs/>
          <w:sz w:val="26"/>
          <w:szCs w:val="26"/>
          <w:lang w:val="vi-VN"/>
        </w:rPr>
      </w:pPr>
      <w:r w:rsidRPr="004804E0">
        <w:rPr>
          <w:rFonts w:ascii="Times New Roman" w:hAnsi="Times New Roman"/>
          <w:bCs/>
          <w:sz w:val="26"/>
          <w:szCs w:val="26"/>
          <w:lang w:val="vi-VN"/>
        </w:rPr>
        <w:t>6. Chậm nhất vào ngày mùng 5 của tháng đầu quý, Ban kiểm soát gửi cho Hội đồng quản trị (thông qua Thư ký Hội đồng quản trị) báo cáo thực hiện công tác giám sát tuân thủ các quy định của pháp luật, Điều lệ Petrolimex trong quản trị, điều hành Petrolimex; trong đó có các kiến nghị, đề xuất giải pháp (nếu có) để ngăn ngừa, khắc phục, xử lý các sai phạm. Thư ký Hội đồng quản trị</w:t>
      </w:r>
      <w:r w:rsidRPr="004804E0">
        <w:rPr>
          <w:rFonts w:ascii="Times New Roman" w:hAnsi="Times New Roman"/>
          <w:sz w:val="26"/>
          <w:szCs w:val="26"/>
          <w:lang w:val="vi-VN"/>
        </w:rPr>
        <w:t xml:space="preserve"> </w:t>
      </w:r>
      <w:r w:rsidRPr="004804E0">
        <w:rPr>
          <w:rFonts w:ascii="Times New Roman" w:hAnsi="Times New Roman"/>
          <w:bCs/>
          <w:sz w:val="26"/>
          <w:szCs w:val="26"/>
          <w:lang w:val="vi-VN"/>
        </w:rPr>
        <w:t xml:space="preserve">có trách nhiệm gửi báo cáo của Ban </w:t>
      </w:r>
      <w:r w:rsidRPr="004804E0">
        <w:rPr>
          <w:rFonts w:ascii="Times New Roman" w:hAnsi="Times New Roman"/>
          <w:bCs/>
          <w:sz w:val="26"/>
          <w:szCs w:val="26"/>
          <w:lang w:val="vi-VN"/>
        </w:rPr>
        <w:lastRenderedPageBreak/>
        <w:t>kiểm soát cho các thành viên Hội đồng quản trị cùng với các tài liệu khác để phục vụ cho họp Hội đồng quản trị.</w:t>
      </w:r>
    </w:p>
    <w:p w14:paraId="0F28D6DB" w14:textId="77777777" w:rsidR="00873322" w:rsidRPr="004804E0" w:rsidRDefault="00873322" w:rsidP="00262CFC">
      <w:pPr>
        <w:spacing w:after="120" w:line="240" w:lineRule="auto"/>
        <w:ind w:firstLine="720"/>
        <w:jc w:val="both"/>
        <w:rPr>
          <w:rFonts w:ascii="Times New Roman" w:hAnsi="Times New Roman"/>
          <w:bCs/>
          <w:sz w:val="26"/>
          <w:szCs w:val="26"/>
          <w:lang w:val="vi-VN"/>
        </w:rPr>
      </w:pPr>
      <w:r w:rsidRPr="004804E0">
        <w:rPr>
          <w:rFonts w:ascii="Times New Roman" w:hAnsi="Times New Roman"/>
          <w:bCs/>
          <w:sz w:val="26"/>
          <w:szCs w:val="26"/>
          <w:lang w:val="vi-VN"/>
        </w:rPr>
        <w:t xml:space="preserve">7. Hội đồng quản trị có quyền đề nghị Ban kiểm soát thực hiện kiểm tra, giám sát theo yêu cầu.                                                             </w:t>
      </w:r>
    </w:p>
    <w:p w14:paraId="2CC7412A" w14:textId="123BB3C9" w:rsidR="00873322" w:rsidRPr="004804E0" w:rsidRDefault="00873322" w:rsidP="00262CFC">
      <w:pPr>
        <w:spacing w:after="120" w:line="240" w:lineRule="auto"/>
        <w:ind w:firstLine="720"/>
        <w:jc w:val="both"/>
        <w:rPr>
          <w:rFonts w:ascii="Times New Roman" w:hAnsi="Times New Roman"/>
          <w:bCs/>
          <w:sz w:val="26"/>
          <w:szCs w:val="26"/>
          <w:lang w:val="vi-VN"/>
        </w:rPr>
      </w:pPr>
      <w:r w:rsidRPr="004804E0">
        <w:rPr>
          <w:rFonts w:ascii="Times New Roman" w:hAnsi="Times New Roman"/>
          <w:bCs/>
          <w:sz w:val="26"/>
          <w:szCs w:val="26"/>
          <w:lang w:val="vi-VN"/>
        </w:rPr>
        <w:t>8. Trên cơ sở các báo cáo của Ban kiểm soát, Hội đồng quản trị có trách nhiệm chỉ đạo từng đơn vị/toàn hệ thống Petrolimex có giải pháp khắc phục các tồn tại, hạn chế, sai phạm để tổ chức kinh doanh an toàn, hiệu quả theo đúng quy định của pháp luật</w:t>
      </w:r>
      <w:r w:rsidR="007B2876" w:rsidRPr="000272A8">
        <w:rPr>
          <w:rFonts w:ascii="Times New Roman" w:hAnsi="Times New Roman"/>
          <w:bCs/>
          <w:sz w:val="26"/>
          <w:szCs w:val="26"/>
          <w:lang w:val="vi-VN"/>
        </w:rPr>
        <w:t>, Điều lệ</w:t>
      </w:r>
      <w:r w:rsidRPr="004804E0">
        <w:rPr>
          <w:rFonts w:ascii="Times New Roman" w:hAnsi="Times New Roman"/>
          <w:bCs/>
          <w:sz w:val="26"/>
          <w:szCs w:val="26"/>
          <w:lang w:val="vi-VN"/>
        </w:rPr>
        <w:t xml:space="preserve"> và </w:t>
      </w:r>
      <w:r w:rsidR="00725556" w:rsidRPr="004804E0">
        <w:rPr>
          <w:rFonts w:ascii="Times New Roman" w:hAnsi="Times New Roman"/>
          <w:bCs/>
          <w:sz w:val="26"/>
          <w:szCs w:val="26"/>
          <w:lang w:val="vi-VN"/>
        </w:rPr>
        <w:t xml:space="preserve">các </w:t>
      </w:r>
      <w:r w:rsidRPr="004804E0">
        <w:rPr>
          <w:rFonts w:ascii="Times New Roman" w:hAnsi="Times New Roman"/>
          <w:bCs/>
          <w:sz w:val="26"/>
          <w:szCs w:val="26"/>
          <w:lang w:val="vi-VN"/>
        </w:rPr>
        <w:t xml:space="preserve">quy </w:t>
      </w:r>
      <w:r w:rsidR="00725556" w:rsidRPr="004804E0">
        <w:rPr>
          <w:rFonts w:ascii="Times New Roman" w:hAnsi="Times New Roman"/>
          <w:bCs/>
          <w:sz w:val="26"/>
          <w:szCs w:val="26"/>
          <w:lang w:val="vi-VN"/>
        </w:rPr>
        <w:t xml:space="preserve">chế </w:t>
      </w:r>
      <w:r w:rsidRPr="004804E0">
        <w:rPr>
          <w:rFonts w:ascii="Times New Roman" w:hAnsi="Times New Roman"/>
          <w:bCs/>
          <w:sz w:val="26"/>
          <w:szCs w:val="26"/>
          <w:lang w:val="vi-VN"/>
        </w:rPr>
        <w:t>nội bộ của Petrolimex.</w:t>
      </w:r>
    </w:p>
    <w:p w14:paraId="731BA52C" w14:textId="77777777" w:rsidR="00873322" w:rsidRPr="004804E0" w:rsidRDefault="00873322" w:rsidP="00262CFC">
      <w:pPr>
        <w:spacing w:after="120" w:line="240" w:lineRule="auto"/>
        <w:ind w:firstLine="720"/>
        <w:jc w:val="both"/>
        <w:rPr>
          <w:rFonts w:ascii="Times New Roman" w:hAnsi="Times New Roman"/>
          <w:bCs/>
          <w:sz w:val="26"/>
          <w:szCs w:val="26"/>
          <w:lang w:val="vi-VN"/>
        </w:rPr>
      </w:pPr>
      <w:r w:rsidRPr="004804E0">
        <w:rPr>
          <w:rFonts w:ascii="Times New Roman" w:hAnsi="Times New Roman"/>
          <w:bCs/>
          <w:sz w:val="26"/>
          <w:szCs w:val="26"/>
          <w:lang w:val="vi-VN"/>
        </w:rPr>
        <w:t>9. Thông qua Ban kiểm soát, Hội đồng quản trị xem xét tính trung thực của các Báo cáo tài chính; thông tin tài chính, tính hiệu quả của hoạt động kiểm soát nội bộ và quản lý thông tin được công bố.</w:t>
      </w:r>
    </w:p>
    <w:p w14:paraId="069C7CAD" w14:textId="77777777" w:rsidR="00873322" w:rsidRPr="004804E0" w:rsidRDefault="00873322" w:rsidP="00262CFC">
      <w:pPr>
        <w:spacing w:after="120" w:line="240" w:lineRule="auto"/>
        <w:ind w:firstLine="720"/>
        <w:jc w:val="both"/>
        <w:rPr>
          <w:rFonts w:ascii="Times New Roman" w:hAnsi="Times New Roman"/>
          <w:bCs/>
          <w:sz w:val="26"/>
          <w:szCs w:val="26"/>
          <w:lang w:val="vi-VN"/>
        </w:rPr>
      </w:pPr>
      <w:r w:rsidRPr="004804E0">
        <w:rPr>
          <w:rFonts w:ascii="Times New Roman" w:hAnsi="Times New Roman"/>
          <w:bCs/>
          <w:sz w:val="26"/>
          <w:szCs w:val="26"/>
          <w:lang w:val="vi-VN"/>
        </w:rPr>
        <w:t>10. Ban kiểm soát có quyền đề nghị Hội đồng quản trị họp bất thường hoặc triệu tập Đại hội đồng cổ đông họp bất thường theo pháp luật và Điều lệ Petrolimex.</w:t>
      </w:r>
    </w:p>
    <w:p w14:paraId="3C67BDB5" w14:textId="77777777" w:rsidR="00873322" w:rsidRPr="004804E0" w:rsidRDefault="00873322" w:rsidP="00262CFC">
      <w:pPr>
        <w:spacing w:after="120" w:line="240" w:lineRule="auto"/>
        <w:ind w:firstLine="720"/>
        <w:jc w:val="both"/>
        <w:rPr>
          <w:rFonts w:ascii="Times New Roman" w:hAnsi="Times New Roman"/>
          <w:bCs/>
          <w:sz w:val="26"/>
          <w:szCs w:val="26"/>
          <w:lang w:val="vi-VN"/>
        </w:rPr>
      </w:pPr>
      <w:r w:rsidRPr="004804E0">
        <w:rPr>
          <w:rFonts w:ascii="Times New Roman" w:hAnsi="Times New Roman"/>
          <w:bCs/>
          <w:sz w:val="26"/>
          <w:szCs w:val="26"/>
          <w:lang w:val="vi-VN"/>
        </w:rPr>
        <w:t>11. Ngoài các thông tin báo cáo theo định kỳ, Kiểm soát viên Ban kiểm soát có thể đề nghị Hội đồng quản trị cung cấp các thông tin, tài liệu cụ thể về công tác quản lý, điều hành hoạt động kinh doanh của Petrolimex.</w:t>
      </w:r>
    </w:p>
    <w:p w14:paraId="72E59FD1" w14:textId="77777777" w:rsidR="00873322" w:rsidRPr="004804E0" w:rsidRDefault="00873322" w:rsidP="00262CFC">
      <w:pPr>
        <w:spacing w:after="120" w:line="240" w:lineRule="auto"/>
        <w:ind w:firstLine="720"/>
        <w:jc w:val="both"/>
        <w:rPr>
          <w:rFonts w:ascii="Times New Roman" w:hAnsi="Times New Roman"/>
          <w:bCs/>
          <w:sz w:val="26"/>
          <w:szCs w:val="26"/>
          <w:lang w:val="vi-VN"/>
        </w:rPr>
      </w:pPr>
      <w:r w:rsidRPr="004804E0">
        <w:rPr>
          <w:rFonts w:ascii="Times New Roman" w:hAnsi="Times New Roman"/>
          <w:bCs/>
          <w:sz w:val="26"/>
          <w:szCs w:val="26"/>
          <w:lang w:val="vi-VN"/>
        </w:rPr>
        <w:t>12. Hội đồng quản trị đảm bảo tất cả các tài liệu, thông tin tài chính và thông tin khác được cung cấp cho các thành viên Hội đồng quản trị sẽ được cung cấp đồng thời cho Ban kiểm soát.</w:t>
      </w:r>
    </w:p>
    <w:p w14:paraId="6E3117AC" w14:textId="77777777" w:rsidR="00262CFC" w:rsidRPr="004804E0" w:rsidRDefault="00262CFC" w:rsidP="00941E7B">
      <w:pPr>
        <w:spacing w:after="0" w:line="240" w:lineRule="auto"/>
        <w:jc w:val="center"/>
        <w:rPr>
          <w:rFonts w:ascii="Times New Roman" w:hAnsi="Times New Roman"/>
          <w:b/>
          <w:sz w:val="26"/>
          <w:szCs w:val="26"/>
          <w:lang w:val="vi-VN"/>
        </w:rPr>
      </w:pPr>
    </w:p>
    <w:p w14:paraId="6C662056" w14:textId="77777777" w:rsidR="00873322" w:rsidRPr="004804E0" w:rsidRDefault="00873322" w:rsidP="00941E7B">
      <w:pPr>
        <w:spacing w:after="0" w:line="240" w:lineRule="auto"/>
        <w:jc w:val="center"/>
        <w:rPr>
          <w:rFonts w:ascii="Times New Roman" w:hAnsi="Times New Roman"/>
          <w:b/>
          <w:sz w:val="26"/>
          <w:szCs w:val="26"/>
          <w:lang w:val="vi-VN"/>
        </w:rPr>
      </w:pPr>
      <w:r w:rsidRPr="004804E0">
        <w:rPr>
          <w:rFonts w:ascii="Times New Roman" w:hAnsi="Times New Roman"/>
          <w:b/>
          <w:sz w:val="26"/>
          <w:szCs w:val="26"/>
          <w:lang w:val="vi-VN"/>
        </w:rPr>
        <w:t>CHƯƠNG VII.</w:t>
      </w:r>
    </w:p>
    <w:p w14:paraId="2F0B83A4" w14:textId="77777777" w:rsidR="006351CD" w:rsidRPr="004804E0" w:rsidRDefault="00873322" w:rsidP="00941E7B">
      <w:pPr>
        <w:spacing w:after="0" w:line="240" w:lineRule="auto"/>
        <w:jc w:val="center"/>
        <w:rPr>
          <w:rFonts w:ascii="Times New Roman" w:hAnsi="Times New Roman"/>
          <w:b/>
          <w:sz w:val="26"/>
          <w:szCs w:val="26"/>
          <w:lang w:val="vi-VN"/>
        </w:rPr>
      </w:pPr>
      <w:r w:rsidRPr="004804E0">
        <w:rPr>
          <w:rFonts w:ascii="Times New Roman" w:hAnsi="Times New Roman"/>
          <w:b/>
          <w:sz w:val="26"/>
          <w:szCs w:val="26"/>
          <w:lang w:val="vi-VN"/>
        </w:rPr>
        <w:t>NGĂN NGỪA XUNG ĐỘT LỢI ÍCH VÀ GIAO DỊCH VỚ</w:t>
      </w:r>
      <w:r w:rsidR="006351CD" w:rsidRPr="004804E0">
        <w:rPr>
          <w:rFonts w:ascii="Times New Roman" w:hAnsi="Times New Roman"/>
          <w:b/>
          <w:sz w:val="26"/>
          <w:szCs w:val="26"/>
          <w:lang w:val="vi-VN"/>
        </w:rPr>
        <w:t>I CÁC BÊN CÓ</w:t>
      </w:r>
    </w:p>
    <w:p w14:paraId="24F37104" w14:textId="67C60756" w:rsidR="00873322" w:rsidRPr="004804E0" w:rsidRDefault="00873322" w:rsidP="00941E7B">
      <w:pPr>
        <w:spacing w:after="0" w:line="240" w:lineRule="auto"/>
        <w:jc w:val="center"/>
        <w:rPr>
          <w:rFonts w:ascii="Times New Roman" w:hAnsi="Times New Roman"/>
          <w:b/>
          <w:sz w:val="26"/>
          <w:szCs w:val="26"/>
          <w:lang w:val="vi-VN"/>
        </w:rPr>
      </w:pPr>
      <w:r w:rsidRPr="004804E0">
        <w:rPr>
          <w:rFonts w:ascii="Times New Roman" w:hAnsi="Times New Roman"/>
          <w:b/>
          <w:sz w:val="26"/>
          <w:szCs w:val="26"/>
          <w:lang w:val="vi-VN"/>
        </w:rPr>
        <w:t>QUYỀN LỢI LIÊN QUAN ĐẾN PETROLIMEX</w:t>
      </w:r>
    </w:p>
    <w:p w14:paraId="2A435DFA" w14:textId="77777777" w:rsidR="00262CFC" w:rsidRPr="004804E0" w:rsidRDefault="00262CFC" w:rsidP="00941E7B">
      <w:pPr>
        <w:spacing w:after="0" w:line="240" w:lineRule="auto"/>
        <w:jc w:val="center"/>
        <w:rPr>
          <w:rFonts w:ascii="Times New Roman" w:hAnsi="Times New Roman"/>
          <w:b/>
          <w:sz w:val="26"/>
          <w:szCs w:val="26"/>
          <w:lang w:val="vi-VN"/>
        </w:rPr>
      </w:pPr>
    </w:p>
    <w:p w14:paraId="75790A25" w14:textId="176CE2DD" w:rsidR="00873322" w:rsidRPr="004804E0" w:rsidRDefault="00873322" w:rsidP="00796C7F">
      <w:pPr>
        <w:pStyle w:val="Heading1"/>
        <w:rPr>
          <w:rFonts w:ascii="Times New Roman" w:hAnsi="Times New Roman" w:cs="Times New Roman"/>
          <w:b w:val="0"/>
          <w:sz w:val="26"/>
          <w:szCs w:val="26"/>
          <w:lang w:val="vi-VN"/>
        </w:rPr>
      </w:pPr>
      <w:r w:rsidRPr="004804E0">
        <w:rPr>
          <w:rFonts w:ascii="Times New Roman" w:hAnsi="Times New Roman" w:cs="Times New Roman"/>
          <w:sz w:val="26"/>
          <w:szCs w:val="26"/>
          <w:lang w:val="vi-VN"/>
        </w:rPr>
        <w:t xml:space="preserve">Điều </w:t>
      </w:r>
      <w:r w:rsidR="000826BD" w:rsidRPr="000272A8">
        <w:rPr>
          <w:rFonts w:ascii="Times New Roman" w:hAnsi="Times New Roman" w:cs="Times New Roman"/>
          <w:sz w:val="26"/>
          <w:szCs w:val="26"/>
          <w:lang w:val="vi-VN"/>
        </w:rPr>
        <w:t>50</w:t>
      </w:r>
      <w:r w:rsidRPr="004804E0">
        <w:rPr>
          <w:rFonts w:ascii="Times New Roman" w:hAnsi="Times New Roman" w:cs="Times New Roman"/>
          <w:sz w:val="26"/>
          <w:szCs w:val="26"/>
          <w:lang w:val="vi-VN"/>
        </w:rPr>
        <w:t>. Trách nhiệm trung thực và tránh xung đột về quyền lợi của các thành viên Hội đồng quản trị, Kiểm soát viên, Tổng giám đốc và người điều hành Petrolimex khác</w:t>
      </w:r>
    </w:p>
    <w:p w14:paraId="3F8734D6" w14:textId="77777777" w:rsidR="00873322" w:rsidRPr="004804E0" w:rsidRDefault="00873322" w:rsidP="00262CFC">
      <w:pPr>
        <w:spacing w:after="120" w:line="240" w:lineRule="auto"/>
        <w:ind w:firstLine="720"/>
        <w:jc w:val="both"/>
        <w:rPr>
          <w:rFonts w:ascii="Times New Roman" w:hAnsi="Times New Roman"/>
          <w:bCs/>
          <w:sz w:val="26"/>
          <w:szCs w:val="26"/>
          <w:lang w:val="vi-VN"/>
        </w:rPr>
      </w:pPr>
      <w:r w:rsidRPr="004804E0">
        <w:rPr>
          <w:rFonts w:ascii="Times New Roman" w:hAnsi="Times New Roman"/>
          <w:bCs/>
          <w:sz w:val="26"/>
          <w:szCs w:val="26"/>
          <w:lang w:val="vi-VN"/>
        </w:rPr>
        <w:t>1. Thành viên Hội đồng quản trị, Tổng giám đốc, Kiểm soát viên, Phó Tổng giám đốc, Kế toán trưởng và người điều hành khác và những người liên quan không được phép sử dụng những cơ hội kinh doanh có thể mang lại lợi ích cho Petrolimex vì mục đích cá nhân; không được sử dụng những thông tin có được nhờ chức vụ của mình để tư lợi cá nhân và/hoặc để phục vụ lợi ích của tổ chức và/hoặc cá nhân khác.</w:t>
      </w:r>
    </w:p>
    <w:p w14:paraId="1174CDDE" w14:textId="1FD7E645" w:rsidR="00685362" w:rsidRPr="004804E0" w:rsidRDefault="00685362" w:rsidP="00685362">
      <w:pPr>
        <w:spacing w:after="120" w:line="240" w:lineRule="auto"/>
        <w:ind w:firstLine="720"/>
        <w:jc w:val="both"/>
        <w:rPr>
          <w:rFonts w:ascii="Times New Roman" w:hAnsi="Times New Roman"/>
          <w:bCs/>
          <w:sz w:val="26"/>
          <w:szCs w:val="26"/>
          <w:lang w:val="vi-VN"/>
        </w:rPr>
      </w:pPr>
      <w:r w:rsidRPr="004804E0">
        <w:rPr>
          <w:rFonts w:ascii="Times New Roman" w:hAnsi="Times New Roman"/>
          <w:bCs/>
          <w:sz w:val="26"/>
          <w:szCs w:val="26"/>
          <w:lang w:val="vi-VN"/>
        </w:rPr>
        <w:t>2. Thành viên Hội đồng quản trị, Tổng giám đốc, Kiểm soát viên, Phó Tổng giám đốc, Kế toán trưởng và người điều hành khác có trách nhiệm và nghĩa vụ thông báo cho Hội đồng quản trị những hợp đồng giữa Petrolimex với chính đối tượng đó hoặc với những người có liên quan tới đối tượng đó. Những đối tượng này được tiếp tục thực hiện hợp đồng khi các thành viên Hội đồng quản trị không có quyền và lợi ích liên quan đã quyết định không truy cứu vấn đề này.</w:t>
      </w:r>
    </w:p>
    <w:p w14:paraId="252FC9CD" w14:textId="77777777" w:rsidR="00873322" w:rsidRPr="004804E0" w:rsidRDefault="00873322" w:rsidP="00262CFC">
      <w:pPr>
        <w:spacing w:after="120" w:line="240" w:lineRule="auto"/>
        <w:ind w:firstLine="720"/>
        <w:jc w:val="both"/>
        <w:rPr>
          <w:rFonts w:ascii="Times New Roman" w:hAnsi="Times New Roman"/>
          <w:bCs/>
          <w:sz w:val="26"/>
          <w:szCs w:val="26"/>
          <w:lang w:val="vi-VN"/>
        </w:rPr>
      </w:pPr>
      <w:r w:rsidRPr="004804E0">
        <w:rPr>
          <w:rFonts w:ascii="Times New Roman" w:hAnsi="Times New Roman"/>
          <w:bCs/>
          <w:sz w:val="26"/>
          <w:szCs w:val="26"/>
          <w:lang w:val="vi-VN"/>
        </w:rPr>
        <w:t xml:space="preserve">3. Petrolimex không được phép cấp các khoản vay hoặc bảo lãnh cho các thành viên Hội đồng quản trị, Tổng giám đốc, Kiểm soát viên, Phó Tổng giám đốc, Kế toán trưởng và người điều hành khác và những người có liên quan hoặc bất kỳ pháp nhân </w:t>
      </w:r>
      <w:r w:rsidRPr="004804E0">
        <w:rPr>
          <w:rFonts w:ascii="Times New Roman" w:hAnsi="Times New Roman"/>
          <w:bCs/>
          <w:sz w:val="26"/>
          <w:szCs w:val="26"/>
          <w:lang w:val="vi-VN"/>
        </w:rPr>
        <w:lastRenderedPageBreak/>
        <w:t>nào mà các đối tượng trên có quyền và lợi ích liên quan, trừ khi Đại hội đồng cổ đông có quyết định khác.</w:t>
      </w:r>
    </w:p>
    <w:p w14:paraId="355D852E" w14:textId="77777777" w:rsidR="00873322" w:rsidRPr="004804E0" w:rsidRDefault="00873322" w:rsidP="00262CFC">
      <w:pPr>
        <w:spacing w:after="120" w:line="240" w:lineRule="auto"/>
        <w:ind w:firstLine="720"/>
        <w:jc w:val="both"/>
        <w:rPr>
          <w:rFonts w:ascii="Times New Roman" w:hAnsi="Times New Roman"/>
          <w:bCs/>
          <w:sz w:val="26"/>
          <w:szCs w:val="26"/>
          <w:lang w:val="vi-VN"/>
        </w:rPr>
      </w:pPr>
      <w:r w:rsidRPr="004804E0">
        <w:rPr>
          <w:rFonts w:ascii="Times New Roman" w:hAnsi="Times New Roman"/>
          <w:bCs/>
          <w:sz w:val="26"/>
          <w:szCs w:val="26"/>
          <w:lang w:val="vi-VN"/>
        </w:rPr>
        <w:t>4. Thành viên Hội đồng quản trị không được biểu quyết đối với các giao dịch mà thành viên đó hoặc người có liên quan đến thành viên đó tham gia, kể cả trong trường hợp quyền và lợi ích của thành viên Hội đồng quản trị trong giao dịch này chưa được xác định. Các giao dịch nêu trên phải được trình bày trong Thuyết minh báo cáo tài chính cùng kỳ và công bố trong Báo cáo thường niên.</w:t>
      </w:r>
    </w:p>
    <w:p w14:paraId="5FCB0908" w14:textId="77777777" w:rsidR="00873322" w:rsidRPr="004804E0" w:rsidRDefault="00873322" w:rsidP="00262CFC">
      <w:pPr>
        <w:spacing w:after="120" w:line="240" w:lineRule="auto"/>
        <w:ind w:firstLine="720"/>
        <w:jc w:val="both"/>
        <w:rPr>
          <w:rFonts w:ascii="Times New Roman" w:hAnsi="Times New Roman"/>
          <w:bCs/>
          <w:sz w:val="26"/>
          <w:szCs w:val="26"/>
          <w:lang w:val="vi-VN"/>
        </w:rPr>
      </w:pPr>
      <w:r w:rsidRPr="004804E0">
        <w:rPr>
          <w:rFonts w:ascii="Times New Roman" w:hAnsi="Times New Roman"/>
          <w:bCs/>
          <w:sz w:val="26"/>
          <w:szCs w:val="26"/>
          <w:lang w:val="vi-VN"/>
        </w:rPr>
        <w:t>5. Các thành viên Hội đồng quản trị, Tổng giám đốc, Kiểm soát viên, Phó Tổng giám đốc, Kế toán trưởng và người điều hành khác hay người có liên quan với các đối tượng trên không được sử dụng các thông tin chưa được phép công bố của Petrolimex để tiết lộ cho người khác hay để tự mình tiến hành các giao dịch có liên quan.</w:t>
      </w:r>
    </w:p>
    <w:p w14:paraId="433AA824" w14:textId="77777777" w:rsidR="003E6BD8" w:rsidRPr="004804E0" w:rsidRDefault="003E6BD8" w:rsidP="003E6BD8">
      <w:pPr>
        <w:spacing w:after="120" w:line="240" w:lineRule="auto"/>
        <w:ind w:firstLine="720"/>
        <w:jc w:val="both"/>
        <w:rPr>
          <w:rFonts w:ascii="Times New Roman" w:hAnsi="Times New Roman"/>
          <w:bCs/>
          <w:sz w:val="26"/>
          <w:szCs w:val="26"/>
          <w:lang w:val="vi-VN"/>
        </w:rPr>
      </w:pPr>
      <w:r w:rsidRPr="004804E0">
        <w:rPr>
          <w:rFonts w:ascii="Times New Roman" w:hAnsi="Times New Roman"/>
          <w:bCs/>
          <w:sz w:val="26"/>
          <w:szCs w:val="26"/>
          <w:lang w:val="vi-VN"/>
        </w:rPr>
        <w:t>6. Giao dịch giữa Petrolimex với một hoặc nhiều thành viên Hội đồng quản trị, Kiểm soát viên, Tổng Giám đốc, người điều hành khác và các cá nhân, tổ chức có liên quan đến các đối tượng này không bị vô hiệu trong các trường hợp sau đây:</w:t>
      </w:r>
    </w:p>
    <w:p w14:paraId="3C513396" w14:textId="77777777" w:rsidR="003E6BD8" w:rsidRPr="004804E0" w:rsidRDefault="003E6BD8" w:rsidP="003E6BD8">
      <w:pPr>
        <w:spacing w:after="120" w:line="240" w:lineRule="auto"/>
        <w:ind w:firstLine="720"/>
        <w:jc w:val="both"/>
        <w:rPr>
          <w:rFonts w:ascii="Times New Roman" w:hAnsi="Times New Roman"/>
          <w:bCs/>
          <w:sz w:val="26"/>
          <w:szCs w:val="26"/>
          <w:lang w:val="vi-VN"/>
        </w:rPr>
      </w:pPr>
      <w:r w:rsidRPr="004804E0">
        <w:rPr>
          <w:rFonts w:ascii="Times New Roman" w:hAnsi="Times New Roman"/>
          <w:bCs/>
          <w:sz w:val="26"/>
          <w:szCs w:val="26"/>
          <w:lang w:val="vi-VN"/>
        </w:rPr>
        <w:t>a) Đối với giao dịch có giá trị nhỏ hơn hoặc bằng 35% tổng giá trị tài sản được ghi trong báo cáo tài chính gần nhất, những nội dung quan trọng của hợp đồng hoặc giao dịch cũng như các mối quan hệ và lợi ích của thành viên Hội đồng quản trị, Kiểm soát viên, Tổng Giám đốc, người điều hành khác đã được báo cáo Hội đồng quản trị và được Hội đồng quản trị thông qua bằng đa số phiếu tán thành của những thành viên Hội đồng quản trị không có lợi ích liên quan;</w:t>
      </w:r>
    </w:p>
    <w:p w14:paraId="1234D86A" w14:textId="77777777" w:rsidR="003E6BD8" w:rsidRPr="004804E0" w:rsidRDefault="003E6BD8" w:rsidP="003E6BD8">
      <w:pPr>
        <w:spacing w:after="120" w:line="240" w:lineRule="auto"/>
        <w:ind w:firstLine="720"/>
        <w:jc w:val="both"/>
        <w:rPr>
          <w:rFonts w:ascii="Times New Roman" w:hAnsi="Times New Roman"/>
          <w:bCs/>
          <w:sz w:val="26"/>
          <w:szCs w:val="26"/>
          <w:lang w:val="vi-VN"/>
        </w:rPr>
      </w:pPr>
      <w:r w:rsidRPr="004804E0">
        <w:rPr>
          <w:rFonts w:ascii="Times New Roman" w:hAnsi="Times New Roman"/>
          <w:bCs/>
          <w:sz w:val="26"/>
          <w:szCs w:val="26"/>
          <w:lang w:val="vi-VN"/>
        </w:rPr>
        <w:t>b) Đối với giao dịch có giá trị lớn hơn 35% hoặc giao dịch dẫn đến giá trị giao dịch phát sinh trong vòng 12 tháng kể từ ngày thực hiện giao dịch đầu tiên có giá trị từ 35% trở lên tổng giá trị tài sản được ghi trong báo cáo tài chính gần nhất, những nội dung quan trọng của giao dịch này cũng như mối quan hệ và lợi ích của thành viên Hội đồng quản trị, Kiểm soát viên, Tổng Giám đốc, người điều hành khác đã được công bố cho các cổ đông và được Đại hội đồng cổ đông thông qua bằng phiếu biểu quyết của các cổ đông không có lợi ích liên quan.</w:t>
      </w:r>
    </w:p>
    <w:p w14:paraId="0B265126" w14:textId="4747FEA5" w:rsidR="00873322" w:rsidRPr="004804E0" w:rsidRDefault="00873322" w:rsidP="00796C7F">
      <w:pPr>
        <w:pStyle w:val="Heading1"/>
        <w:rPr>
          <w:rFonts w:ascii="Times New Roman" w:hAnsi="Times New Roman" w:cs="Times New Roman"/>
          <w:b w:val="0"/>
          <w:sz w:val="26"/>
          <w:szCs w:val="26"/>
          <w:lang w:val="vi-VN"/>
        </w:rPr>
      </w:pPr>
      <w:r w:rsidRPr="004804E0">
        <w:rPr>
          <w:rFonts w:ascii="Times New Roman" w:hAnsi="Times New Roman" w:cs="Times New Roman"/>
          <w:sz w:val="26"/>
          <w:szCs w:val="26"/>
          <w:lang w:val="vi-VN"/>
        </w:rPr>
        <w:t>Điều 5</w:t>
      </w:r>
      <w:r w:rsidR="00293403" w:rsidRPr="000272A8">
        <w:rPr>
          <w:rFonts w:ascii="Times New Roman" w:hAnsi="Times New Roman" w:cs="Times New Roman"/>
          <w:sz w:val="26"/>
          <w:szCs w:val="26"/>
          <w:lang w:val="vi-VN"/>
        </w:rPr>
        <w:t>1</w:t>
      </w:r>
      <w:r w:rsidRPr="004804E0">
        <w:rPr>
          <w:rFonts w:ascii="Times New Roman" w:hAnsi="Times New Roman" w:cs="Times New Roman"/>
          <w:sz w:val="26"/>
          <w:szCs w:val="26"/>
          <w:lang w:val="vi-VN"/>
        </w:rPr>
        <w:t>. Giao dịch với người có liên quan</w:t>
      </w:r>
    </w:p>
    <w:p w14:paraId="5803DF18" w14:textId="77777777" w:rsidR="00873322" w:rsidRPr="004804E0" w:rsidRDefault="00873322" w:rsidP="00262CFC">
      <w:pPr>
        <w:spacing w:after="120" w:line="240" w:lineRule="auto"/>
        <w:ind w:firstLine="720"/>
        <w:jc w:val="both"/>
        <w:rPr>
          <w:rFonts w:ascii="Times New Roman" w:hAnsi="Times New Roman"/>
          <w:bCs/>
          <w:sz w:val="26"/>
          <w:szCs w:val="26"/>
          <w:lang w:val="vi-VN"/>
        </w:rPr>
      </w:pPr>
      <w:r w:rsidRPr="004804E0">
        <w:rPr>
          <w:rFonts w:ascii="Times New Roman" w:hAnsi="Times New Roman"/>
          <w:bCs/>
          <w:sz w:val="26"/>
          <w:szCs w:val="26"/>
          <w:lang w:val="vi-VN"/>
        </w:rPr>
        <w:t>1. Khi tiến hành giao dịch với người có liên quan, Petrolimex phải ký kết hợp đồng bằng văn bản theo nguyên tắc bình đẳng, tự nguyện. Nội dung hợp đồng phải rõ ràng, cụ thể. Các điều khoản ký kết, bổ sung sửa đổi, thời hạn hiệu lực, giá cả cũng như căn cứ xác định giá cả của hợp đồng phải được công bố thông tin theo quy định của pháp luật.</w:t>
      </w:r>
    </w:p>
    <w:p w14:paraId="27926FB7" w14:textId="77777777" w:rsidR="00873322" w:rsidRPr="004804E0" w:rsidRDefault="00873322" w:rsidP="00262CFC">
      <w:pPr>
        <w:spacing w:after="120" w:line="240" w:lineRule="auto"/>
        <w:ind w:firstLine="720"/>
        <w:jc w:val="both"/>
        <w:rPr>
          <w:rFonts w:ascii="Times New Roman" w:hAnsi="Times New Roman"/>
          <w:bCs/>
          <w:sz w:val="26"/>
          <w:szCs w:val="26"/>
          <w:lang w:val="vi-VN"/>
        </w:rPr>
      </w:pPr>
      <w:r w:rsidRPr="004804E0">
        <w:rPr>
          <w:rFonts w:ascii="Times New Roman" w:hAnsi="Times New Roman"/>
          <w:bCs/>
          <w:sz w:val="26"/>
          <w:szCs w:val="26"/>
          <w:lang w:val="vi-VN"/>
        </w:rPr>
        <w:t xml:space="preserve">2. Petrolimex áp dụng các biện pháp cần thiết để ngăn ngừa người có liên quan can thiệp vào hoạt động của Petrolimex và gây tổn hại cho lợi ích của Petrolimex thông qua việc độc quyền các kênh mua, bán, phân phối, lũng đoạn giá cả... </w:t>
      </w:r>
    </w:p>
    <w:p w14:paraId="37D48AB6" w14:textId="77777777" w:rsidR="00873322" w:rsidRPr="004804E0" w:rsidRDefault="00873322" w:rsidP="00262CFC">
      <w:pPr>
        <w:spacing w:after="120" w:line="240" w:lineRule="auto"/>
        <w:ind w:firstLine="720"/>
        <w:jc w:val="both"/>
        <w:rPr>
          <w:rFonts w:ascii="Times New Roman" w:hAnsi="Times New Roman"/>
          <w:bCs/>
          <w:sz w:val="26"/>
          <w:szCs w:val="26"/>
          <w:lang w:val="vi-VN"/>
        </w:rPr>
      </w:pPr>
      <w:r w:rsidRPr="004804E0">
        <w:rPr>
          <w:rFonts w:ascii="Times New Roman" w:hAnsi="Times New Roman"/>
          <w:bCs/>
          <w:sz w:val="26"/>
          <w:szCs w:val="26"/>
          <w:lang w:val="vi-VN"/>
        </w:rPr>
        <w:t>3. Petrolimex áp dụng các biện pháp cần thiết để ngăn ngừa cổ đông và người có liên quan tiến hành các giao dịch làm thất thoát vốn, tài sản hoặc các nguồn lực khác của Petrolimex. Petrolimex không được cung cấp những đảm bảo về tài chính cho các cổ đông và người có liên quan.</w:t>
      </w:r>
    </w:p>
    <w:p w14:paraId="6FDA29AD" w14:textId="77777777" w:rsidR="00873322" w:rsidRPr="004804E0" w:rsidRDefault="00873322" w:rsidP="00262CFC">
      <w:pPr>
        <w:spacing w:after="120" w:line="240" w:lineRule="auto"/>
        <w:ind w:firstLine="720"/>
        <w:jc w:val="both"/>
        <w:rPr>
          <w:rFonts w:ascii="Times New Roman" w:hAnsi="Times New Roman"/>
          <w:bCs/>
          <w:sz w:val="26"/>
          <w:szCs w:val="26"/>
          <w:lang w:val="vi-VN"/>
        </w:rPr>
      </w:pPr>
      <w:r w:rsidRPr="004804E0">
        <w:rPr>
          <w:rFonts w:ascii="Times New Roman" w:hAnsi="Times New Roman"/>
          <w:bCs/>
          <w:sz w:val="26"/>
          <w:szCs w:val="26"/>
          <w:lang w:val="vi-VN"/>
        </w:rPr>
        <w:t xml:space="preserve">4. Trường hợp giao dịch với cổ đông, người quản lý doanh nghiệp và người có liên quan của các đối tượng này, Petrolimex thực hiện theo quy định tại Điều 293 Nghị </w:t>
      </w:r>
      <w:r w:rsidRPr="004804E0">
        <w:rPr>
          <w:rFonts w:ascii="Times New Roman" w:hAnsi="Times New Roman"/>
          <w:bCs/>
          <w:sz w:val="26"/>
          <w:szCs w:val="26"/>
          <w:lang w:val="vi-VN"/>
        </w:rPr>
        <w:lastRenderedPageBreak/>
        <w:t xml:space="preserve">định số 155/2020/NĐ-CP ngày 31 tháng 12 năm 2020 của Chính phủ về việc quy định chi tiết thi hành một số điều của Luật Chứng khoán và pháp luật có liên quan. </w:t>
      </w:r>
    </w:p>
    <w:p w14:paraId="1F7DCF94" w14:textId="3000C8EC" w:rsidR="00873322" w:rsidRPr="004804E0" w:rsidRDefault="00873322" w:rsidP="00796C7F">
      <w:pPr>
        <w:pStyle w:val="Heading1"/>
        <w:rPr>
          <w:rFonts w:ascii="Times New Roman" w:hAnsi="Times New Roman" w:cs="Times New Roman"/>
          <w:b w:val="0"/>
          <w:sz w:val="26"/>
          <w:szCs w:val="26"/>
          <w:lang w:val="vi-VN"/>
        </w:rPr>
      </w:pPr>
      <w:r w:rsidRPr="004804E0">
        <w:rPr>
          <w:rFonts w:ascii="Times New Roman" w:hAnsi="Times New Roman" w:cs="Times New Roman"/>
          <w:sz w:val="26"/>
          <w:szCs w:val="26"/>
          <w:lang w:val="vi-VN"/>
        </w:rPr>
        <w:t>Điều 5</w:t>
      </w:r>
      <w:r w:rsidR="00293403" w:rsidRPr="000272A8">
        <w:rPr>
          <w:rFonts w:ascii="Times New Roman" w:hAnsi="Times New Roman" w:cs="Times New Roman"/>
          <w:sz w:val="26"/>
          <w:szCs w:val="26"/>
          <w:lang w:val="vi-VN"/>
        </w:rPr>
        <w:t>2</w:t>
      </w:r>
      <w:r w:rsidRPr="004804E0">
        <w:rPr>
          <w:rFonts w:ascii="Times New Roman" w:hAnsi="Times New Roman" w:cs="Times New Roman"/>
          <w:sz w:val="26"/>
          <w:szCs w:val="26"/>
          <w:lang w:val="vi-VN"/>
        </w:rPr>
        <w:t>. Đảm bảo quyền lợi hợp pháp của những người có quyền lợi liên quan đến Petrolimex</w:t>
      </w:r>
    </w:p>
    <w:p w14:paraId="389132D0" w14:textId="77777777" w:rsidR="00873322" w:rsidRPr="004804E0" w:rsidRDefault="00873322" w:rsidP="00262CFC">
      <w:pPr>
        <w:spacing w:after="120" w:line="240" w:lineRule="auto"/>
        <w:ind w:firstLine="720"/>
        <w:jc w:val="both"/>
        <w:rPr>
          <w:rFonts w:ascii="Times New Roman" w:hAnsi="Times New Roman"/>
          <w:bCs/>
          <w:sz w:val="26"/>
          <w:szCs w:val="26"/>
          <w:lang w:val="vi-VN"/>
        </w:rPr>
      </w:pPr>
      <w:r w:rsidRPr="004804E0">
        <w:rPr>
          <w:rFonts w:ascii="Times New Roman" w:hAnsi="Times New Roman"/>
          <w:bCs/>
          <w:sz w:val="26"/>
          <w:szCs w:val="26"/>
          <w:lang w:val="vi-VN"/>
        </w:rPr>
        <w:t>1. Petrolimex phải tôn trọng quyền lợi hợp pháp của những người có quyền lợi liên quan đến công ty bao gồm ngân hàng, chủ nợ, người lao động, người tiêu dùng, nhà cung cấp, cộng đồng và những người khác có quyền lợi liên quan đến Petrolimex.</w:t>
      </w:r>
    </w:p>
    <w:p w14:paraId="35572B6E" w14:textId="77777777" w:rsidR="00873322" w:rsidRPr="004804E0" w:rsidRDefault="00873322" w:rsidP="00262CFC">
      <w:pPr>
        <w:spacing w:after="120" w:line="240" w:lineRule="auto"/>
        <w:ind w:firstLine="720"/>
        <w:jc w:val="both"/>
        <w:rPr>
          <w:rFonts w:ascii="Times New Roman" w:hAnsi="Times New Roman"/>
          <w:bCs/>
          <w:sz w:val="26"/>
          <w:szCs w:val="26"/>
          <w:lang w:val="vi-VN"/>
        </w:rPr>
      </w:pPr>
      <w:r w:rsidRPr="004804E0">
        <w:rPr>
          <w:rFonts w:ascii="Times New Roman" w:hAnsi="Times New Roman"/>
          <w:bCs/>
          <w:sz w:val="26"/>
          <w:szCs w:val="26"/>
          <w:lang w:val="vi-VN"/>
        </w:rPr>
        <w:t>2. Petrolimex cần hợp tác tích cực với những người có quyền lợi liên quan đến Petrolimex thông qua việc:</w:t>
      </w:r>
    </w:p>
    <w:p w14:paraId="6C29FAF1" w14:textId="77777777" w:rsidR="00873322" w:rsidRPr="000272A8" w:rsidRDefault="00873322" w:rsidP="00262CFC">
      <w:pPr>
        <w:spacing w:after="120" w:line="240" w:lineRule="auto"/>
        <w:ind w:firstLine="720"/>
        <w:jc w:val="both"/>
        <w:rPr>
          <w:rFonts w:ascii="Times New Roman" w:hAnsi="Times New Roman"/>
          <w:bCs/>
          <w:sz w:val="26"/>
          <w:szCs w:val="26"/>
        </w:rPr>
      </w:pPr>
      <w:r w:rsidRPr="000272A8">
        <w:rPr>
          <w:rFonts w:ascii="Times New Roman" w:hAnsi="Times New Roman"/>
          <w:bCs/>
          <w:sz w:val="26"/>
          <w:szCs w:val="26"/>
        </w:rPr>
        <w:t xml:space="preserve">a) Cung cấp đầy đủ thông tin cần thiết cho ngân hàng và chủ nợ để giúp họ đánh giá về tình hình hoạt động và tài chính của Petrolimex và đưa ra quyết </w:t>
      </w:r>
      <w:proofErr w:type="gramStart"/>
      <w:r w:rsidRPr="000272A8">
        <w:rPr>
          <w:rFonts w:ascii="Times New Roman" w:hAnsi="Times New Roman"/>
          <w:bCs/>
          <w:sz w:val="26"/>
          <w:szCs w:val="26"/>
        </w:rPr>
        <w:t>định;</w:t>
      </w:r>
      <w:proofErr w:type="gramEnd"/>
    </w:p>
    <w:p w14:paraId="218CE38B" w14:textId="1F9D2182" w:rsidR="00873322" w:rsidRPr="000272A8" w:rsidRDefault="00873322" w:rsidP="00262CFC">
      <w:pPr>
        <w:spacing w:after="120" w:line="240" w:lineRule="auto"/>
        <w:ind w:firstLine="720"/>
        <w:jc w:val="both"/>
        <w:rPr>
          <w:rFonts w:ascii="Times New Roman" w:hAnsi="Times New Roman"/>
          <w:bCs/>
          <w:sz w:val="26"/>
          <w:szCs w:val="26"/>
        </w:rPr>
      </w:pPr>
      <w:r w:rsidRPr="000272A8">
        <w:rPr>
          <w:rFonts w:ascii="Times New Roman" w:hAnsi="Times New Roman"/>
          <w:bCs/>
          <w:sz w:val="26"/>
          <w:szCs w:val="26"/>
        </w:rPr>
        <w:t xml:space="preserve">b) Khuyến khích </w:t>
      </w:r>
      <w:r w:rsidR="00ED1A69" w:rsidRPr="000272A8">
        <w:rPr>
          <w:rFonts w:ascii="Times New Roman" w:hAnsi="Times New Roman"/>
          <w:bCs/>
          <w:sz w:val="26"/>
          <w:szCs w:val="26"/>
        </w:rPr>
        <w:t>người có quyền lợi liên quan</w:t>
      </w:r>
      <w:r w:rsidRPr="000272A8">
        <w:rPr>
          <w:rFonts w:ascii="Times New Roman" w:hAnsi="Times New Roman"/>
          <w:bCs/>
          <w:sz w:val="26"/>
          <w:szCs w:val="26"/>
        </w:rPr>
        <w:t xml:space="preserve"> đưa ra ý kiến về tình hình hoạt động kinh doanh, tình hình tài chính và các quyết định quan trọng liên quan tới lợi ích của họ thông qua liên hệ trực tiếp với thành viên Hội đồng quản trị, Tổng giám đốc, Phó Tổng giám đốc và Kiểm soát viên.</w:t>
      </w:r>
    </w:p>
    <w:p w14:paraId="350205DE" w14:textId="77777777" w:rsidR="00873322" w:rsidRPr="000272A8" w:rsidRDefault="00873322" w:rsidP="00262CFC">
      <w:pPr>
        <w:spacing w:after="120" w:line="240" w:lineRule="auto"/>
        <w:ind w:firstLine="720"/>
        <w:jc w:val="both"/>
        <w:rPr>
          <w:rFonts w:ascii="Times New Roman" w:hAnsi="Times New Roman"/>
          <w:bCs/>
          <w:sz w:val="26"/>
          <w:szCs w:val="26"/>
        </w:rPr>
      </w:pPr>
      <w:r w:rsidRPr="000272A8">
        <w:rPr>
          <w:rFonts w:ascii="Times New Roman" w:hAnsi="Times New Roman"/>
          <w:bCs/>
          <w:sz w:val="26"/>
          <w:szCs w:val="26"/>
        </w:rPr>
        <w:t>3. Petrolimex phải quan tâm tới các vấn đề về phúc lợi, bảo vệ môi trường, lợi ích chung của cộng đồng, và trách nhiệm xã hội của Petrolimex.</w:t>
      </w:r>
    </w:p>
    <w:p w14:paraId="29A7DC3C" w14:textId="77777777" w:rsidR="00262CFC" w:rsidRPr="000272A8" w:rsidRDefault="00262CFC" w:rsidP="006351CD">
      <w:pPr>
        <w:spacing w:after="0" w:line="240" w:lineRule="auto"/>
        <w:jc w:val="center"/>
        <w:rPr>
          <w:rFonts w:ascii="Times New Roman" w:hAnsi="Times New Roman"/>
          <w:b/>
          <w:sz w:val="26"/>
          <w:szCs w:val="26"/>
        </w:rPr>
      </w:pPr>
    </w:p>
    <w:p w14:paraId="7111911E" w14:textId="1A23A537" w:rsidR="00262CFC" w:rsidRPr="000272A8" w:rsidRDefault="00610B7F" w:rsidP="006351CD">
      <w:pPr>
        <w:spacing w:after="0" w:line="240" w:lineRule="auto"/>
        <w:jc w:val="center"/>
        <w:rPr>
          <w:rFonts w:ascii="Times New Roman" w:hAnsi="Times New Roman"/>
          <w:b/>
          <w:sz w:val="26"/>
          <w:szCs w:val="26"/>
        </w:rPr>
      </w:pPr>
      <w:r w:rsidRPr="000272A8">
        <w:rPr>
          <w:rFonts w:ascii="Times New Roman" w:hAnsi="Times New Roman"/>
          <w:b/>
          <w:sz w:val="26"/>
          <w:szCs w:val="26"/>
        </w:rPr>
        <w:t>CHƯƠNG VIII. BÁO CÁO TÀI CHÍNH, BÁO CÁO THƯỜNG NIÊN, BÁO CÁO KHÁC VÀ TRÁCH NHIỆM CÔNG BỐ THÔNG TIN</w:t>
      </w:r>
      <w:r w:rsidRPr="000272A8" w:rsidDel="00963154">
        <w:rPr>
          <w:rFonts w:ascii="Times New Roman" w:hAnsi="Times New Roman"/>
          <w:b/>
          <w:sz w:val="26"/>
          <w:szCs w:val="26"/>
        </w:rPr>
        <w:t xml:space="preserve"> </w:t>
      </w:r>
    </w:p>
    <w:p w14:paraId="49F90CEE" w14:textId="6485EA06" w:rsidR="00873322" w:rsidRPr="000272A8" w:rsidRDefault="00873322" w:rsidP="00796C7F">
      <w:pPr>
        <w:pStyle w:val="Heading1"/>
        <w:rPr>
          <w:rFonts w:ascii="Times New Roman" w:hAnsi="Times New Roman" w:cs="Times New Roman"/>
          <w:b w:val="0"/>
          <w:sz w:val="26"/>
          <w:szCs w:val="26"/>
        </w:rPr>
      </w:pPr>
      <w:r w:rsidRPr="000272A8">
        <w:rPr>
          <w:rFonts w:ascii="Times New Roman" w:hAnsi="Times New Roman" w:cs="Times New Roman"/>
          <w:sz w:val="26"/>
          <w:szCs w:val="26"/>
        </w:rPr>
        <w:t>Điều 5</w:t>
      </w:r>
      <w:r w:rsidR="00D64865" w:rsidRPr="000272A8">
        <w:rPr>
          <w:rFonts w:ascii="Times New Roman" w:hAnsi="Times New Roman" w:cs="Times New Roman"/>
          <w:sz w:val="26"/>
          <w:szCs w:val="26"/>
          <w:lang w:val="vi-VN"/>
        </w:rPr>
        <w:t>3</w:t>
      </w:r>
      <w:r w:rsidRPr="000272A8">
        <w:rPr>
          <w:rFonts w:ascii="Times New Roman" w:hAnsi="Times New Roman" w:cs="Times New Roman"/>
          <w:sz w:val="26"/>
          <w:szCs w:val="26"/>
        </w:rPr>
        <w:t>. Công bố thông tin</w:t>
      </w:r>
    </w:p>
    <w:p w14:paraId="7271E8FD" w14:textId="77777777" w:rsidR="00873322" w:rsidRPr="000272A8" w:rsidRDefault="00873322" w:rsidP="006351CD">
      <w:pPr>
        <w:spacing w:after="120" w:line="240" w:lineRule="auto"/>
        <w:ind w:firstLine="720"/>
        <w:jc w:val="both"/>
        <w:rPr>
          <w:rFonts w:ascii="Times New Roman" w:hAnsi="Times New Roman"/>
          <w:bCs/>
          <w:sz w:val="26"/>
          <w:szCs w:val="26"/>
        </w:rPr>
      </w:pPr>
      <w:r w:rsidRPr="000272A8">
        <w:rPr>
          <w:rFonts w:ascii="Times New Roman" w:hAnsi="Times New Roman"/>
          <w:bCs/>
          <w:sz w:val="26"/>
          <w:szCs w:val="26"/>
        </w:rPr>
        <w:t xml:space="preserve">1. Petrolimex có nghĩa vụ công bố đầy đủ, chính xác và kịp thời thông tin định kỳ và bất thường về tình hình hoạt động sản xuất kinh doanh, tài chính và tình hình quản trị Petrolimex cho cổ đông và công chúng. Thông tin và cách thức công bố thông tin được thực hiện theo quy định của pháp luật và Điều lệ. Ngoài ra, Petrolimex phải công bố kịp thời và đầy đủ các thông tin khác nếu các thông tin đó có khả năng ảnh hưởng đến giá chứng khoán và ảnh hưởng đến quyết định của cổ đông và nhà đầu tư. </w:t>
      </w:r>
    </w:p>
    <w:p w14:paraId="17042CA5" w14:textId="77777777" w:rsidR="00873322" w:rsidRPr="000272A8" w:rsidRDefault="00873322" w:rsidP="006351CD">
      <w:pPr>
        <w:spacing w:after="120" w:line="240" w:lineRule="auto"/>
        <w:ind w:firstLine="720"/>
        <w:jc w:val="both"/>
        <w:rPr>
          <w:rFonts w:ascii="Times New Roman" w:hAnsi="Times New Roman"/>
          <w:bCs/>
          <w:sz w:val="26"/>
          <w:szCs w:val="26"/>
        </w:rPr>
      </w:pPr>
      <w:r w:rsidRPr="000272A8">
        <w:rPr>
          <w:rFonts w:ascii="Times New Roman" w:hAnsi="Times New Roman"/>
          <w:bCs/>
          <w:sz w:val="26"/>
          <w:szCs w:val="26"/>
        </w:rPr>
        <w:t>2. Việc công bố thông tin được thực hiện theo những phương thức nhằm đảm bảo cổ đông và nhà đầu tư có thể tiếp cận một cách công bằng và đồng thời. Ngôn từ trong công bố thông tin cần rõ ràng, dễ hiểu và tránh gây hiểu lầm cho cổ đông và nhà đầu tư.</w:t>
      </w:r>
    </w:p>
    <w:p w14:paraId="16317DCD" w14:textId="006FC71E" w:rsidR="00873322" w:rsidRPr="000272A8" w:rsidRDefault="00873322" w:rsidP="00796C7F">
      <w:pPr>
        <w:pStyle w:val="Heading1"/>
        <w:rPr>
          <w:rFonts w:ascii="Times New Roman" w:hAnsi="Times New Roman" w:cs="Times New Roman"/>
          <w:sz w:val="26"/>
          <w:szCs w:val="26"/>
        </w:rPr>
      </w:pPr>
      <w:r w:rsidRPr="000272A8">
        <w:rPr>
          <w:rFonts w:ascii="Times New Roman" w:hAnsi="Times New Roman" w:cs="Times New Roman"/>
          <w:sz w:val="26"/>
          <w:szCs w:val="26"/>
        </w:rPr>
        <w:t>Điều 5</w:t>
      </w:r>
      <w:r w:rsidR="00A97D53" w:rsidRPr="000272A8">
        <w:rPr>
          <w:rFonts w:ascii="Times New Roman" w:hAnsi="Times New Roman" w:cs="Times New Roman"/>
          <w:sz w:val="26"/>
          <w:szCs w:val="26"/>
          <w:lang w:val="vi-VN"/>
        </w:rPr>
        <w:t>4</w:t>
      </w:r>
      <w:r w:rsidRPr="000272A8">
        <w:rPr>
          <w:rFonts w:ascii="Times New Roman" w:hAnsi="Times New Roman" w:cs="Times New Roman"/>
          <w:sz w:val="26"/>
          <w:szCs w:val="26"/>
        </w:rPr>
        <w:t>. Báo cáo tài chính năm, bán niên, quý</w:t>
      </w:r>
      <w:r w:rsidR="00E00D5B" w:rsidRPr="000272A8">
        <w:rPr>
          <w:rFonts w:ascii="Times New Roman" w:hAnsi="Times New Roman" w:cs="Times New Roman"/>
          <w:sz w:val="26"/>
          <w:szCs w:val="26"/>
        </w:rPr>
        <w:t>, báo cáo khác</w:t>
      </w:r>
    </w:p>
    <w:p w14:paraId="03B3DC5F" w14:textId="77777777" w:rsidR="00873322" w:rsidRPr="000272A8" w:rsidRDefault="00873322" w:rsidP="006351CD">
      <w:pPr>
        <w:spacing w:after="120" w:line="240" w:lineRule="auto"/>
        <w:ind w:firstLine="720"/>
        <w:jc w:val="both"/>
        <w:rPr>
          <w:rFonts w:ascii="Times New Roman" w:hAnsi="Times New Roman"/>
          <w:bCs/>
          <w:sz w:val="26"/>
          <w:szCs w:val="26"/>
        </w:rPr>
      </w:pPr>
      <w:r w:rsidRPr="000272A8">
        <w:rPr>
          <w:rFonts w:ascii="Times New Roman" w:hAnsi="Times New Roman"/>
          <w:bCs/>
          <w:sz w:val="26"/>
          <w:szCs w:val="26"/>
        </w:rPr>
        <w:t>1. Petrolimex phải lập bản báo cáo tài chính năm theo quy định của pháp luật cũng như các quy định của Uỷ ban Chứng khoán Nhà nước và báo cáo phải được kiểm toán theo quy định, và phải nộp báo cáo tài chính hàng năm đã được Đại hội đồng cổ đông thông qua cho cơ quan thuế có thẩm quyền, Uỷ ban Chứng khoán Nhà nước, cơ quan thống kê và cơ quan nhà nước có thẩm quyền khác theo quy định của pháp luật.</w:t>
      </w:r>
    </w:p>
    <w:p w14:paraId="0C8161E4" w14:textId="3AD67266" w:rsidR="00747EF4" w:rsidRPr="000272A8" w:rsidRDefault="00747EF4" w:rsidP="00747EF4">
      <w:pPr>
        <w:spacing w:after="120" w:line="240" w:lineRule="auto"/>
        <w:ind w:firstLine="720"/>
        <w:jc w:val="both"/>
        <w:rPr>
          <w:rFonts w:ascii="Times New Roman" w:hAnsi="Times New Roman"/>
          <w:bCs/>
          <w:sz w:val="26"/>
          <w:szCs w:val="26"/>
        </w:rPr>
      </w:pPr>
      <w:r w:rsidRPr="000272A8">
        <w:rPr>
          <w:rFonts w:ascii="Times New Roman" w:hAnsi="Times New Roman"/>
          <w:bCs/>
          <w:sz w:val="26"/>
          <w:szCs w:val="26"/>
        </w:rPr>
        <w:t xml:space="preserve">2. Báo cáo tài chính năm phải bao gồm báo cáo kết quả hoạt động kinh doanh phản ánh một cách trung thực và khách quan tình hình về lãi/lỗ của Petrolimex trong năm tài chính, báo cáo tình hình tài chính phản ánh một cách trung thực và khách quan </w:t>
      </w:r>
      <w:r w:rsidRPr="000272A8">
        <w:rPr>
          <w:rFonts w:ascii="Times New Roman" w:hAnsi="Times New Roman"/>
          <w:bCs/>
          <w:sz w:val="26"/>
          <w:szCs w:val="26"/>
        </w:rPr>
        <w:lastRenderedPageBreak/>
        <w:t xml:space="preserve">tình hình hoạt động của Petrolimex tính đến thời điểm lập báo cáo, báo cáo lưu chuyển tiền tệ và thuyết minh báo cáo tài chính. </w:t>
      </w:r>
    </w:p>
    <w:p w14:paraId="5A952199" w14:textId="323F72E9" w:rsidR="00747EF4" w:rsidRPr="000272A8" w:rsidRDefault="00747EF4" w:rsidP="00747EF4">
      <w:pPr>
        <w:spacing w:after="120" w:line="240" w:lineRule="auto"/>
        <w:ind w:firstLine="720"/>
        <w:jc w:val="both"/>
        <w:rPr>
          <w:rFonts w:ascii="Times New Roman" w:hAnsi="Times New Roman"/>
          <w:bCs/>
          <w:sz w:val="26"/>
          <w:szCs w:val="26"/>
        </w:rPr>
      </w:pPr>
      <w:r w:rsidRPr="000272A8">
        <w:rPr>
          <w:rFonts w:ascii="Times New Roman" w:hAnsi="Times New Roman"/>
          <w:bCs/>
          <w:sz w:val="26"/>
          <w:szCs w:val="26"/>
        </w:rPr>
        <w:t xml:space="preserve">3. Petrolimex phải lập và công bố các báo cáo </w:t>
      </w:r>
      <w:r w:rsidR="00B51FFC" w:rsidRPr="000272A8">
        <w:rPr>
          <w:rFonts w:ascii="Times New Roman" w:hAnsi="Times New Roman"/>
          <w:bCs/>
          <w:sz w:val="26"/>
          <w:szCs w:val="26"/>
        </w:rPr>
        <w:t>tài</w:t>
      </w:r>
      <w:r w:rsidR="00B51FFC" w:rsidRPr="000272A8">
        <w:rPr>
          <w:rFonts w:ascii="Times New Roman" w:hAnsi="Times New Roman"/>
          <w:bCs/>
          <w:sz w:val="26"/>
          <w:szCs w:val="26"/>
          <w:lang w:val="vi-VN"/>
        </w:rPr>
        <w:t xml:space="preserve"> chính </w:t>
      </w:r>
      <w:r w:rsidRPr="000272A8">
        <w:rPr>
          <w:rFonts w:ascii="Times New Roman" w:hAnsi="Times New Roman"/>
          <w:bCs/>
          <w:sz w:val="26"/>
          <w:szCs w:val="26"/>
        </w:rPr>
        <w:t>bán niên đã soát xét và báo cáo tài chính quý theo các quy định của Ủy ban Chứng khoán Nhà nước, Sở giao dịch chứng khoán nộp cho cơ quan thuế hữu quan và cơ quan đăng ký kinh doanh theo các quy định của Luật Doanh nghiệp.</w:t>
      </w:r>
    </w:p>
    <w:p w14:paraId="2636C625" w14:textId="48541276" w:rsidR="00747EF4" w:rsidRPr="000272A8" w:rsidRDefault="00747EF4" w:rsidP="00747EF4">
      <w:pPr>
        <w:spacing w:after="120" w:line="240" w:lineRule="auto"/>
        <w:ind w:firstLine="720"/>
        <w:jc w:val="both"/>
        <w:rPr>
          <w:rFonts w:ascii="Times New Roman" w:hAnsi="Times New Roman"/>
          <w:bCs/>
          <w:sz w:val="26"/>
          <w:szCs w:val="26"/>
        </w:rPr>
      </w:pPr>
      <w:r w:rsidRPr="000272A8">
        <w:rPr>
          <w:rFonts w:ascii="Times New Roman" w:hAnsi="Times New Roman"/>
          <w:bCs/>
          <w:sz w:val="26"/>
          <w:szCs w:val="26"/>
        </w:rPr>
        <w:t>4. Các báo cáo tài chính được kiểm toán (bao gồm ý kiến của kiểm toán viên), báo cáo tài chính bán niên được soát xét và báo cáo tài chính quý phải được công bố trên website của Petrolimex.</w:t>
      </w:r>
    </w:p>
    <w:p w14:paraId="1E5C51EF" w14:textId="5C550E82" w:rsidR="00747EF4" w:rsidRPr="000272A8" w:rsidRDefault="00747EF4" w:rsidP="00747EF4">
      <w:pPr>
        <w:spacing w:after="120" w:line="240" w:lineRule="auto"/>
        <w:ind w:firstLine="720"/>
        <w:jc w:val="both"/>
        <w:rPr>
          <w:rFonts w:ascii="Times New Roman" w:hAnsi="Times New Roman"/>
          <w:bCs/>
          <w:sz w:val="26"/>
          <w:szCs w:val="26"/>
        </w:rPr>
      </w:pPr>
      <w:r w:rsidRPr="000272A8">
        <w:rPr>
          <w:rFonts w:ascii="Times New Roman" w:hAnsi="Times New Roman"/>
          <w:bCs/>
          <w:sz w:val="26"/>
          <w:szCs w:val="26"/>
        </w:rPr>
        <w:t>5. Các tổ chức, cá nhân quan tâm đều được quyền kiểm tra hoặc sao chụp bản báo cáo tài chính năm được kiểm toán, báo cáo bán niên được soát xét và báo cáo tài chính quý trong giờ làm việc của Petrolimex, tại trụ sở chính của Petrolimex và phải trả một mức phí hợp lý cho việc sao chụp.</w:t>
      </w:r>
    </w:p>
    <w:p w14:paraId="5273C4D8" w14:textId="0213B41D" w:rsidR="002201F0" w:rsidRPr="000272A8" w:rsidRDefault="002201F0" w:rsidP="002201F0">
      <w:pPr>
        <w:spacing w:after="120" w:line="240" w:lineRule="auto"/>
        <w:ind w:firstLine="720"/>
        <w:jc w:val="both"/>
        <w:rPr>
          <w:rFonts w:ascii="Times New Roman" w:hAnsi="Times New Roman"/>
          <w:b/>
          <w:sz w:val="26"/>
          <w:szCs w:val="26"/>
          <w:lang w:val="vi-VN"/>
        </w:rPr>
      </w:pPr>
      <w:r w:rsidRPr="000272A8">
        <w:rPr>
          <w:rFonts w:ascii="Times New Roman" w:hAnsi="Times New Roman"/>
          <w:b/>
          <w:sz w:val="26"/>
          <w:szCs w:val="26"/>
          <w:lang w:val="vi-VN"/>
        </w:rPr>
        <w:t>Điều 5</w:t>
      </w:r>
      <w:r w:rsidR="00C74892" w:rsidRPr="000272A8">
        <w:rPr>
          <w:rFonts w:ascii="Times New Roman" w:hAnsi="Times New Roman"/>
          <w:b/>
          <w:sz w:val="26"/>
          <w:szCs w:val="26"/>
          <w:lang w:val="vi-VN"/>
        </w:rPr>
        <w:t>5</w:t>
      </w:r>
      <w:r w:rsidRPr="000272A8">
        <w:rPr>
          <w:rFonts w:ascii="Times New Roman" w:hAnsi="Times New Roman"/>
          <w:b/>
          <w:sz w:val="26"/>
          <w:szCs w:val="26"/>
          <w:lang w:val="vi-VN"/>
        </w:rPr>
        <w:t>. Báo cáo thường niên</w:t>
      </w:r>
    </w:p>
    <w:p w14:paraId="20144F84" w14:textId="3E537959" w:rsidR="00DE1603" w:rsidRPr="000272A8" w:rsidRDefault="002201F0" w:rsidP="008F5407">
      <w:pPr>
        <w:spacing w:after="120" w:line="240" w:lineRule="auto"/>
        <w:ind w:firstLine="720"/>
        <w:jc w:val="both"/>
        <w:rPr>
          <w:rFonts w:ascii="Times New Roman" w:hAnsi="Times New Roman"/>
          <w:sz w:val="26"/>
          <w:szCs w:val="26"/>
          <w:lang w:val="vi-VN"/>
        </w:rPr>
      </w:pPr>
      <w:r w:rsidRPr="000272A8">
        <w:rPr>
          <w:rFonts w:ascii="Times New Roman" w:hAnsi="Times New Roman"/>
          <w:sz w:val="26"/>
          <w:szCs w:val="26"/>
          <w:lang w:val="vi-VN"/>
        </w:rPr>
        <w:t>Petrolimex phải lập và công bố báo cáo thường niên theo các quy định của pháp luật về chứng khoán và thị trường chứng khoán.</w:t>
      </w:r>
    </w:p>
    <w:p w14:paraId="1AE6E25F" w14:textId="48F175C8" w:rsidR="00D901A3" w:rsidRPr="000272A8" w:rsidRDefault="00D901A3" w:rsidP="00D901A3">
      <w:pPr>
        <w:spacing w:after="120" w:line="240" w:lineRule="auto"/>
        <w:ind w:firstLine="720"/>
        <w:jc w:val="both"/>
        <w:rPr>
          <w:rFonts w:ascii="Times New Roman" w:hAnsi="Times New Roman"/>
          <w:b/>
          <w:sz w:val="26"/>
          <w:szCs w:val="26"/>
          <w:lang w:val="vi-VN"/>
        </w:rPr>
      </w:pPr>
      <w:r w:rsidRPr="000272A8">
        <w:rPr>
          <w:rFonts w:ascii="Times New Roman" w:hAnsi="Times New Roman"/>
          <w:b/>
          <w:sz w:val="26"/>
          <w:szCs w:val="26"/>
          <w:lang w:val="vi-VN"/>
        </w:rPr>
        <w:t>Điều 5</w:t>
      </w:r>
      <w:r w:rsidR="006A3D43" w:rsidRPr="000272A8">
        <w:rPr>
          <w:rFonts w:ascii="Times New Roman" w:hAnsi="Times New Roman"/>
          <w:b/>
          <w:sz w:val="26"/>
          <w:szCs w:val="26"/>
          <w:lang w:val="vi-VN"/>
        </w:rPr>
        <w:t>6</w:t>
      </w:r>
      <w:r w:rsidRPr="000272A8">
        <w:rPr>
          <w:rFonts w:ascii="Times New Roman" w:hAnsi="Times New Roman"/>
          <w:b/>
          <w:sz w:val="26"/>
          <w:szCs w:val="26"/>
          <w:lang w:val="vi-VN"/>
        </w:rPr>
        <w:t>. Báo cáo khác và công khai thông tin</w:t>
      </w:r>
    </w:p>
    <w:p w14:paraId="3004711C" w14:textId="26871DEC" w:rsidR="00D901A3" w:rsidRPr="000272A8" w:rsidRDefault="00D901A3" w:rsidP="00D901A3">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Petrolimex thực hiện chế độ báo cáo với cơ quan có liên quan và công khai thông tin theo quy định của pháp luật.</w:t>
      </w:r>
    </w:p>
    <w:p w14:paraId="04AD9359" w14:textId="72404ACE" w:rsidR="00873322" w:rsidRPr="000272A8" w:rsidRDefault="00873322" w:rsidP="00796C7F">
      <w:pPr>
        <w:pStyle w:val="Heading1"/>
        <w:rPr>
          <w:rFonts w:ascii="Times New Roman" w:hAnsi="Times New Roman" w:cs="Times New Roman"/>
          <w:b w:val="0"/>
          <w:sz w:val="26"/>
          <w:szCs w:val="26"/>
          <w:lang w:val="vi-VN"/>
        </w:rPr>
      </w:pPr>
      <w:r w:rsidRPr="000272A8">
        <w:rPr>
          <w:rFonts w:ascii="Times New Roman" w:hAnsi="Times New Roman" w:cs="Times New Roman"/>
          <w:sz w:val="26"/>
          <w:szCs w:val="26"/>
          <w:lang w:val="vi-VN"/>
        </w:rPr>
        <w:t>Điều 5</w:t>
      </w:r>
      <w:r w:rsidR="00A13BBC" w:rsidRPr="000272A8">
        <w:rPr>
          <w:rFonts w:ascii="Times New Roman" w:hAnsi="Times New Roman" w:cs="Times New Roman"/>
          <w:sz w:val="26"/>
          <w:szCs w:val="26"/>
          <w:lang w:val="vi-VN"/>
        </w:rPr>
        <w:t>7</w:t>
      </w:r>
      <w:r w:rsidRPr="000272A8">
        <w:rPr>
          <w:rFonts w:ascii="Times New Roman" w:hAnsi="Times New Roman" w:cs="Times New Roman"/>
          <w:sz w:val="26"/>
          <w:szCs w:val="26"/>
          <w:lang w:val="vi-VN"/>
        </w:rPr>
        <w:t>. Tổ chức công bố thông tin của Petrolimex</w:t>
      </w:r>
    </w:p>
    <w:p w14:paraId="25A488EA" w14:textId="2782A6D1" w:rsidR="00900062" w:rsidRPr="000272A8" w:rsidRDefault="00900062" w:rsidP="00900062">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1. Petrolimex tổ chức công bố thông tin gồm các nội dung chủ yếu sau:</w:t>
      </w:r>
    </w:p>
    <w:p w14:paraId="34252EBC" w14:textId="5A465BA4" w:rsidR="00900062" w:rsidRPr="000272A8" w:rsidRDefault="00900062" w:rsidP="00900062">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 xml:space="preserve">- Xây dựng ban hành các quy định về công bố thông tin theo quy định tại Luật Chứng khoán, Luật </w:t>
      </w:r>
      <w:r w:rsidR="008B425D" w:rsidRPr="000272A8">
        <w:rPr>
          <w:rFonts w:ascii="Times New Roman" w:hAnsi="Times New Roman"/>
          <w:bCs/>
          <w:sz w:val="26"/>
          <w:szCs w:val="26"/>
          <w:lang w:val="vi-VN"/>
        </w:rPr>
        <w:t>Q</w:t>
      </w:r>
      <w:r w:rsidRPr="000272A8">
        <w:rPr>
          <w:rFonts w:ascii="Times New Roman" w:hAnsi="Times New Roman"/>
          <w:bCs/>
          <w:sz w:val="26"/>
          <w:szCs w:val="26"/>
          <w:lang w:val="vi-VN"/>
        </w:rPr>
        <w:t xml:space="preserve">uản lý </w:t>
      </w:r>
      <w:r w:rsidR="008B425D" w:rsidRPr="000272A8">
        <w:rPr>
          <w:rFonts w:ascii="Times New Roman" w:hAnsi="Times New Roman"/>
          <w:bCs/>
          <w:sz w:val="26"/>
          <w:szCs w:val="26"/>
          <w:lang w:val="vi-VN"/>
        </w:rPr>
        <w:t xml:space="preserve">và </w:t>
      </w:r>
      <w:r w:rsidR="009C5C38" w:rsidRPr="000272A8">
        <w:rPr>
          <w:rFonts w:ascii="Times New Roman" w:hAnsi="Times New Roman"/>
          <w:bCs/>
          <w:sz w:val="26"/>
          <w:szCs w:val="26"/>
          <w:lang w:val="vi-VN"/>
        </w:rPr>
        <w:t>đ</w:t>
      </w:r>
      <w:r w:rsidR="008B425D" w:rsidRPr="000272A8">
        <w:rPr>
          <w:rFonts w:ascii="Times New Roman" w:hAnsi="Times New Roman"/>
          <w:bCs/>
          <w:sz w:val="26"/>
          <w:szCs w:val="26"/>
          <w:lang w:val="vi-VN"/>
        </w:rPr>
        <w:t xml:space="preserve">ầu tư </w:t>
      </w:r>
      <w:r w:rsidRPr="000272A8">
        <w:rPr>
          <w:rFonts w:ascii="Times New Roman" w:hAnsi="Times New Roman"/>
          <w:bCs/>
          <w:sz w:val="26"/>
          <w:szCs w:val="26"/>
          <w:lang w:val="vi-VN"/>
        </w:rPr>
        <w:t>vốn nhà nước tại doanh nghiệp, pháp luật có liên quan và các văn bản hướng dẫn;</w:t>
      </w:r>
    </w:p>
    <w:p w14:paraId="117E9ED8" w14:textId="0379FAE3" w:rsidR="00900062" w:rsidRPr="000272A8" w:rsidRDefault="00900062" w:rsidP="00900062">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 xml:space="preserve">- Bổ nhiệm tối thiểu một (1) cán bộ công bố thông tin. </w:t>
      </w:r>
    </w:p>
    <w:p w14:paraId="41A06EF4" w14:textId="7EE48ABD" w:rsidR="00900062" w:rsidRPr="000272A8" w:rsidRDefault="00900062" w:rsidP="00900062">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2. Cán bộ công bố thông tin có thể là Thư ký hoặc cán bộ quản lý kiêm nhiệm.</w:t>
      </w:r>
    </w:p>
    <w:p w14:paraId="42CD601B" w14:textId="0764CAEC" w:rsidR="00900062" w:rsidRPr="000272A8" w:rsidRDefault="00900062" w:rsidP="00900062">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 xml:space="preserve">3. Cán bộ công bố thông tin phải </w:t>
      </w:r>
      <w:r w:rsidR="001F4400" w:rsidRPr="000272A8">
        <w:rPr>
          <w:rFonts w:ascii="Times New Roman" w:hAnsi="Times New Roman"/>
          <w:bCs/>
          <w:sz w:val="26"/>
          <w:szCs w:val="26"/>
          <w:lang w:val="vi-VN"/>
        </w:rPr>
        <w:t>đáp ứng các tiêu chí sau</w:t>
      </w:r>
      <w:r w:rsidRPr="000272A8">
        <w:rPr>
          <w:rFonts w:ascii="Times New Roman" w:hAnsi="Times New Roman"/>
          <w:bCs/>
          <w:sz w:val="26"/>
          <w:szCs w:val="26"/>
          <w:lang w:val="vi-VN"/>
        </w:rPr>
        <w:t xml:space="preserve">: </w:t>
      </w:r>
    </w:p>
    <w:p w14:paraId="5BECC100" w14:textId="42939A9E" w:rsidR="00900062" w:rsidRPr="000272A8" w:rsidRDefault="00900062" w:rsidP="00900062">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 xml:space="preserve">- Có kiến thức kế toán, tài chính, có kỹ năng nhất định về tin học; </w:t>
      </w:r>
    </w:p>
    <w:p w14:paraId="24B50AFF" w14:textId="77777777" w:rsidR="00900062" w:rsidRPr="000272A8" w:rsidRDefault="00900062" w:rsidP="00900062">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 xml:space="preserve">- Công khai tên, số điện thoại làm việc để các cổ đông có thể dễ dàng liên hệ; </w:t>
      </w:r>
    </w:p>
    <w:p w14:paraId="5073A4FD" w14:textId="77777777" w:rsidR="00900062" w:rsidRPr="000272A8" w:rsidRDefault="00900062" w:rsidP="00900062">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 xml:space="preserve">- Có đủ thời gian để thực hiện chức trách của mình, đặc biệt là việc liên hệ với các cổ đông, ghi nhận những ý kiến của các cổ đông, định kỳ công bố trả lời ý kiến của các cổ đông và các vấn đề quản trị Petrolimex theo quy định; </w:t>
      </w:r>
    </w:p>
    <w:p w14:paraId="030725A7" w14:textId="40C96161" w:rsidR="00873322" w:rsidRPr="000272A8" w:rsidRDefault="00900062" w:rsidP="00900062">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 Chịu trách nhiệm về công bố thông tin của Petrolimex với nhà đầu tư theo quy định của pháp luật</w:t>
      </w:r>
      <w:r w:rsidR="00AA3956" w:rsidRPr="000272A8">
        <w:rPr>
          <w:rFonts w:ascii="Times New Roman" w:hAnsi="Times New Roman"/>
          <w:bCs/>
          <w:sz w:val="26"/>
          <w:szCs w:val="26"/>
          <w:lang w:val="vi-VN"/>
        </w:rPr>
        <w:t>,</w:t>
      </w:r>
      <w:r w:rsidRPr="000272A8">
        <w:rPr>
          <w:rFonts w:ascii="Times New Roman" w:hAnsi="Times New Roman"/>
          <w:bCs/>
          <w:sz w:val="26"/>
          <w:szCs w:val="26"/>
          <w:lang w:val="vi-VN"/>
        </w:rPr>
        <w:t xml:space="preserve"> Điều lệ </w:t>
      </w:r>
      <w:r w:rsidR="00984CFB" w:rsidRPr="000272A8">
        <w:rPr>
          <w:rFonts w:ascii="Times New Roman" w:hAnsi="Times New Roman"/>
          <w:bCs/>
          <w:sz w:val="26"/>
          <w:szCs w:val="26"/>
          <w:lang w:val="vi-VN"/>
        </w:rPr>
        <w:t xml:space="preserve">và các quy chế nội bộ của </w:t>
      </w:r>
      <w:r w:rsidRPr="000272A8">
        <w:rPr>
          <w:rFonts w:ascii="Times New Roman" w:hAnsi="Times New Roman"/>
          <w:bCs/>
          <w:sz w:val="26"/>
          <w:szCs w:val="26"/>
          <w:lang w:val="vi-VN"/>
        </w:rPr>
        <w:t>Petrolimex.</w:t>
      </w:r>
    </w:p>
    <w:p w14:paraId="443C2D3E" w14:textId="77777777" w:rsidR="00262CFC" w:rsidRPr="000272A8" w:rsidRDefault="00262CFC" w:rsidP="006351CD">
      <w:pPr>
        <w:spacing w:after="0" w:line="240" w:lineRule="auto"/>
        <w:jc w:val="center"/>
        <w:rPr>
          <w:rFonts w:ascii="Times New Roman" w:hAnsi="Times New Roman"/>
          <w:b/>
          <w:sz w:val="26"/>
          <w:szCs w:val="26"/>
          <w:lang w:val="vi-VN"/>
        </w:rPr>
      </w:pPr>
    </w:p>
    <w:p w14:paraId="53A0787E" w14:textId="77777777" w:rsidR="00873322" w:rsidRPr="000272A8" w:rsidRDefault="00873322" w:rsidP="006351CD">
      <w:pPr>
        <w:spacing w:after="0" w:line="240" w:lineRule="auto"/>
        <w:jc w:val="center"/>
        <w:rPr>
          <w:rFonts w:ascii="Times New Roman" w:hAnsi="Times New Roman"/>
          <w:b/>
          <w:sz w:val="26"/>
          <w:szCs w:val="26"/>
          <w:lang w:val="vi-VN"/>
        </w:rPr>
      </w:pPr>
      <w:r w:rsidRPr="000272A8">
        <w:rPr>
          <w:rFonts w:ascii="Times New Roman" w:hAnsi="Times New Roman"/>
          <w:b/>
          <w:sz w:val="26"/>
          <w:szCs w:val="26"/>
          <w:lang w:val="vi-VN"/>
        </w:rPr>
        <w:t>CHƯƠNG IX. CÁC VẤN ĐỀ KHÁC</w:t>
      </w:r>
    </w:p>
    <w:p w14:paraId="4E3B69DE" w14:textId="77777777" w:rsidR="00262CFC" w:rsidRPr="000272A8" w:rsidRDefault="00262CFC" w:rsidP="006351CD">
      <w:pPr>
        <w:spacing w:after="0" w:line="240" w:lineRule="auto"/>
        <w:jc w:val="center"/>
        <w:rPr>
          <w:rFonts w:ascii="Times New Roman" w:hAnsi="Times New Roman"/>
          <w:b/>
          <w:sz w:val="26"/>
          <w:szCs w:val="26"/>
          <w:lang w:val="vi-VN"/>
        </w:rPr>
      </w:pPr>
    </w:p>
    <w:p w14:paraId="5859394C" w14:textId="08A98F13" w:rsidR="00873322" w:rsidRPr="000272A8" w:rsidRDefault="00873322" w:rsidP="00796C7F">
      <w:pPr>
        <w:pStyle w:val="Heading1"/>
        <w:rPr>
          <w:rFonts w:ascii="Times New Roman" w:hAnsi="Times New Roman" w:cs="Times New Roman"/>
          <w:b w:val="0"/>
          <w:sz w:val="26"/>
          <w:szCs w:val="26"/>
          <w:lang w:val="vi-VN"/>
        </w:rPr>
      </w:pPr>
      <w:r w:rsidRPr="000272A8">
        <w:rPr>
          <w:rFonts w:ascii="Times New Roman" w:hAnsi="Times New Roman" w:cs="Times New Roman"/>
          <w:sz w:val="26"/>
          <w:szCs w:val="26"/>
          <w:lang w:val="vi-VN"/>
        </w:rPr>
        <w:t>Điều 5</w:t>
      </w:r>
      <w:r w:rsidR="00824BAE" w:rsidRPr="000272A8">
        <w:rPr>
          <w:rFonts w:ascii="Times New Roman" w:hAnsi="Times New Roman" w:cs="Times New Roman"/>
          <w:sz w:val="26"/>
          <w:szCs w:val="26"/>
          <w:lang w:val="vi-VN"/>
        </w:rPr>
        <w:t>8</w:t>
      </w:r>
      <w:r w:rsidRPr="000272A8">
        <w:rPr>
          <w:rFonts w:ascii="Times New Roman" w:hAnsi="Times New Roman" w:cs="Times New Roman"/>
          <w:sz w:val="26"/>
          <w:szCs w:val="26"/>
          <w:lang w:val="vi-VN"/>
        </w:rPr>
        <w:t>. Đào tạo về quản trị Petrolimex</w:t>
      </w:r>
    </w:p>
    <w:p w14:paraId="71F7F5AB" w14:textId="3B3F5EBA"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lastRenderedPageBreak/>
        <w:t>Thành viên Hội đồng quản trị, Tổng giám đốc, Kiểm soát viên phải tham gia các khóa đào tạo về quản trị công ty để nâng cao kiến thức, đáp ứng với với yêu cầu nhiệm vụ quản trị Petrolimex.</w:t>
      </w:r>
    </w:p>
    <w:p w14:paraId="509891E3" w14:textId="0921DA05" w:rsidR="00873322" w:rsidRPr="000272A8" w:rsidRDefault="00873322" w:rsidP="00796C7F">
      <w:pPr>
        <w:pStyle w:val="Heading1"/>
        <w:rPr>
          <w:rFonts w:ascii="Times New Roman" w:hAnsi="Times New Roman" w:cs="Times New Roman"/>
          <w:sz w:val="26"/>
          <w:szCs w:val="26"/>
          <w:lang w:val="vi-VN"/>
        </w:rPr>
      </w:pPr>
      <w:r w:rsidRPr="000272A8">
        <w:rPr>
          <w:rFonts w:ascii="Times New Roman" w:hAnsi="Times New Roman" w:cs="Times New Roman"/>
          <w:sz w:val="26"/>
          <w:szCs w:val="26"/>
          <w:lang w:val="vi-VN"/>
        </w:rPr>
        <w:t>Điều 5</w:t>
      </w:r>
      <w:r w:rsidR="00F54F9A" w:rsidRPr="000272A8">
        <w:rPr>
          <w:rFonts w:ascii="Times New Roman" w:hAnsi="Times New Roman" w:cs="Times New Roman"/>
          <w:sz w:val="26"/>
          <w:szCs w:val="26"/>
          <w:lang w:val="vi-VN"/>
        </w:rPr>
        <w:t>9</w:t>
      </w:r>
      <w:r w:rsidRPr="000272A8">
        <w:rPr>
          <w:rFonts w:ascii="Times New Roman" w:hAnsi="Times New Roman" w:cs="Times New Roman"/>
          <w:sz w:val="26"/>
          <w:szCs w:val="26"/>
          <w:lang w:val="vi-VN"/>
        </w:rPr>
        <w:t>. Giải quyết tranh chấp nội bộ</w:t>
      </w:r>
    </w:p>
    <w:p w14:paraId="0821998B" w14:textId="2ED500DF" w:rsidR="00873322" w:rsidRPr="000272A8" w:rsidRDefault="00873322" w:rsidP="00262CFC">
      <w:pPr>
        <w:spacing w:after="120" w:line="240" w:lineRule="auto"/>
        <w:ind w:firstLine="720"/>
        <w:jc w:val="both"/>
        <w:rPr>
          <w:rFonts w:ascii="Times New Roman" w:hAnsi="Times New Roman"/>
          <w:bCs/>
          <w:sz w:val="26"/>
          <w:szCs w:val="26"/>
          <w:lang w:val="vi-VN"/>
        </w:rPr>
      </w:pPr>
      <w:r w:rsidRPr="000272A8">
        <w:rPr>
          <w:rFonts w:ascii="Times New Roman" w:hAnsi="Times New Roman"/>
          <w:bCs/>
          <w:sz w:val="26"/>
          <w:szCs w:val="26"/>
          <w:lang w:val="vi-VN"/>
        </w:rPr>
        <w:t>1. Trường hợp phát sinh tranh chấp hay khiếu nại có liên quan tới hoạt động của Petrolimex</w:t>
      </w:r>
      <w:r w:rsidR="00800348" w:rsidRPr="000272A8">
        <w:rPr>
          <w:rFonts w:ascii="Times New Roman" w:hAnsi="Times New Roman"/>
          <w:bCs/>
          <w:sz w:val="26"/>
          <w:szCs w:val="26"/>
          <w:lang w:val="vi-VN"/>
        </w:rPr>
        <w:t>,</w:t>
      </w:r>
      <w:r w:rsidR="00800348" w:rsidRPr="000272A8">
        <w:rPr>
          <w:rFonts w:ascii="Times New Roman" w:hAnsi="Times New Roman"/>
          <w:sz w:val="26"/>
          <w:szCs w:val="26"/>
          <w:lang w:val="vi-VN"/>
        </w:rPr>
        <w:t xml:space="preserve"> </w:t>
      </w:r>
      <w:r w:rsidRPr="000272A8">
        <w:rPr>
          <w:rFonts w:ascii="Times New Roman" w:hAnsi="Times New Roman"/>
          <w:bCs/>
          <w:sz w:val="26"/>
          <w:szCs w:val="26"/>
          <w:lang w:val="vi-VN"/>
        </w:rPr>
        <w:t>quyền và nghĩa vụ của các cổ đông theo quy định tại Điều lệ Petrolimex, Luật Doanh nghiệp, các luật khác</w:t>
      </w:r>
      <w:r w:rsidR="00F938B6" w:rsidRPr="000272A8">
        <w:rPr>
          <w:rFonts w:ascii="Times New Roman" w:hAnsi="Times New Roman"/>
          <w:bCs/>
          <w:sz w:val="26"/>
          <w:szCs w:val="26"/>
          <w:lang w:val="vi-VN"/>
        </w:rPr>
        <w:t>,</w:t>
      </w:r>
      <w:r w:rsidRPr="000272A8">
        <w:rPr>
          <w:rFonts w:ascii="Times New Roman" w:hAnsi="Times New Roman"/>
          <w:bCs/>
          <w:sz w:val="26"/>
          <w:szCs w:val="26"/>
          <w:lang w:val="vi-VN"/>
        </w:rPr>
        <w:t xml:space="preserve"> các quy định giữa:</w:t>
      </w:r>
    </w:p>
    <w:p w14:paraId="0C0C2870" w14:textId="77777777" w:rsidR="00873322" w:rsidRPr="000272A8" w:rsidRDefault="00873322" w:rsidP="00262CFC">
      <w:pPr>
        <w:spacing w:after="120" w:line="240" w:lineRule="auto"/>
        <w:ind w:firstLine="720"/>
        <w:jc w:val="both"/>
        <w:rPr>
          <w:rFonts w:ascii="Times New Roman" w:hAnsi="Times New Roman"/>
          <w:bCs/>
          <w:sz w:val="26"/>
          <w:szCs w:val="26"/>
          <w:lang w:val="pt-BR"/>
        </w:rPr>
      </w:pPr>
      <w:r w:rsidRPr="000272A8">
        <w:rPr>
          <w:rFonts w:ascii="Times New Roman" w:hAnsi="Times New Roman"/>
          <w:bCs/>
          <w:sz w:val="26"/>
          <w:szCs w:val="26"/>
          <w:lang w:val="pt-BR"/>
        </w:rPr>
        <w:t>a) Cổ đông với Petrolimex; hoặc</w:t>
      </w:r>
    </w:p>
    <w:p w14:paraId="49781A57" w14:textId="77777777" w:rsidR="00873322" w:rsidRPr="000272A8" w:rsidRDefault="00873322" w:rsidP="00262CFC">
      <w:pPr>
        <w:spacing w:after="120" w:line="240" w:lineRule="auto"/>
        <w:ind w:firstLine="720"/>
        <w:jc w:val="both"/>
        <w:rPr>
          <w:rFonts w:ascii="Times New Roman" w:hAnsi="Times New Roman"/>
          <w:bCs/>
          <w:sz w:val="26"/>
          <w:szCs w:val="26"/>
          <w:lang w:val="pt-BR"/>
        </w:rPr>
      </w:pPr>
      <w:r w:rsidRPr="000272A8">
        <w:rPr>
          <w:rFonts w:ascii="Times New Roman" w:hAnsi="Times New Roman"/>
          <w:bCs/>
          <w:sz w:val="26"/>
          <w:szCs w:val="26"/>
          <w:lang w:val="pt-BR"/>
        </w:rPr>
        <w:t>b) Cổ đông với Hội đồng quản trị, Ban kiểm soát, Tổng giám đốc, Phó Tổng giám đốc, Kế toán trưởng hay người điều hành khác.</w:t>
      </w:r>
    </w:p>
    <w:p w14:paraId="1F976AA7" w14:textId="46C64B32" w:rsidR="00873322" w:rsidRPr="000272A8" w:rsidRDefault="00873322" w:rsidP="00262CFC">
      <w:pPr>
        <w:spacing w:after="120" w:line="240" w:lineRule="auto"/>
        <w:ind w:firstLine="720"/>
        <w:jc w:val="both"/>
        <w:rPr>
          <w:rFonts w:ascii="Times New Roman" w:hAnsi="Times New Roman"/>
          <w:bCs/>
          <w:sz w:val="26"/>
          <w:szCs w:val="26"/>
          <w:lang w:val="pt-BR"/>
        </w:rPr>
      </w:pPr>
      <w:r w:rsidRPr="000272A8">
        <w:rPr>
          <w:rFonts w:ascii="Times New Roman" w:hAnsi="Times New Roman"/>
          <w:bCs/>
          <w:sz w:val="26"/>
          <w:szCs w:val="26"/>
          <w:lang w:val="pt-BR"/>
        </w:rPr>
        <w:t xml:space="preserve">Các bên liên quan cố gắng giải quyết tranh chấp đó thông qua thương lượng và hoà giải. Trừ trường hợp tranh chấp liên quan tới Hội đồng quản trị hay Chủ tịch Hội đồng quản trị, Chủ tịch Hội đồng quản trị chủ trì việc giải quyết tranh chấp và yêu cầu từng bên trình bày các </w:t>
      </w:r>
      <w:r w:rsidR="00831BCD" w:rsidRPr="000272A8">
        <w:rPr>
          <w:rFonts w:ascii="Times New Roman" w:hAnsi="Times New Roman"/>
          <w:bCs/>
          <w:sz w:val="26"/>
          <w:szCs w:val="26"/>
          <w:lang w:val="pt-BR"/>
        </w:rPr>
        <w:t>thông</w:t>
      </w:r>
      <w:r w:rsidR="00831BCD" w:rsidRPr="000272A8">
        <w:rPr>
          <w:rFonts w:ascii="Times New Roman" w:hAnsi="Times New Roman"/>
          <w:bCs/>
          <w:sz w:val="26"/>
          <w:szCs w:val="26"/>
          <w:lang w:val="vi-VN"/>
        </w:rPr>
        <w:t xml:space="preserve"> tin</w:t>
      </w:r>
      <w:r w:rsidR="00831BCD" w:rsidRPr="000272A8">
        <w:rPr>
          <w:rFonts w:ascii="Times New Roman" w:hAnsi="Times New Roman"/>
          <w:sz w:val="26"/>
          <w:szCs w:val="26"/>
          <w:lang w:val="vi-VN"/>
        </w:rPr>
        <w:t xml:space="preserve"> </w:t>
      </w:r>
      <w:r w:rsidRPr="000272A8">
        <w:rPr>
          <w:rFonts w:ascii="Times New Roman" w:hAnsi="Times New Roman"/>
          <w:bCs/>
          <w:sz w:val="26"/>
          <w:szCs w:val="26"/>
          <w:lang w:val="pt-BR"/>
        </w:rPr>
        <w:t xml:space="preserve">liên quan đến tranh chấp trong vòng 15 ngày làm việc kể từ ngày tranh chấp phát sinh. Trường hợp tranh chấp liên quan tới Hội đồng quản trị hay Chủ tịch Hội đồng quản trị, bất cứ bên nào cũng có thể yêu cầu Trưởng ban Kiểm soát chỉ định một chuyên gia độc lập </w:t>
      </w:r>
      <w:r w:rsidR="00866A7F" w:rsidRPr="000272A8">
        <w:rPr>
          <w:rFonts w:ascii="Times New Roman" w:hAnsi="Times New Roman"/>
          <w:bCs/>
          <w:sz w:val="26"/>
          <w:szCs w:val="26"/>
          <w:lang w:val="pt-BR"/>
        </w:rPr>
        <w:t>làm trung gian hòa giải</w:t>
      </w:r>
      <w:r w:rsidRPr="000272A8">
        <w:rPr>
          <w:rFonts w:ascii="Times New Roman" w:hAnsi="Times New Roman"/>
          <w:bCs/>
          <w:sz w:val="26"/>
          <w:szCs w:val="26"/>
          <w:lang w:val="pt-BR"/>
        </w:rPr>
        <w:t xml:space="preserve"> cho quá trình giải quyết tranh chấp.</w:t>
      </w:r>
    </w:p>
    <w:p w14:paraId="0EE3437D" w14:textId="278EF611" w:rsidR="00E76343" w:rsidRPr="000272A8" w:rsidRDefault="00E76343" w:rsidP="00E76343">
      <w:pPr>
        <w:spacing w:after="120" w:line="240" w:lineRule="auto"/>
        <w:ind w:firstLine="720"/>
        <w:jc w:val="both"/>
        <w:rPr>
          <w:rFonts w:ascii="Times New Roman" w:hAnsi="Times New Roman"/>
          <w:bCs/>
          <w:sz w:val="26"/>
          <w:szCs w:val="26"/>
          <w:lang w:val="pt-BR"/>
        </w:rPr>
      </w:pPr>
      <w:r w:rsidRPr="000272A8">
        <w:rPr>
          <w:rFonts w:ascii="Times New Roman" w:hAnsi="Times New Roman"/>
          <w:bCs/>
          <w:sz w:val="26"/>
          <w:szCs w:val="26"/>
          <w:lang w:val="pt-BR"/>
        </w:rPr>
        <w:t xml:space="preserve">2. Trường hợp </w:t>
      </w:r>
      <w:r w:rsidR="00E373D8" w:rsidRPr="000272A8">
        <w:rPr>
          <w:rFonts w:ascii="Times New Roman" w:hAnsi="Times New Roman"/>
          <w:bCs/>
          <w:sz w:val="26"/>
          <w:szCs w:val="26"/>
          <w:lang w:val="pt-BR"/>
        </w:rPr>
        <w:t>Trưởng Ban kiểm soát không chỉ định được chuyên gia độc lập làm trung gian hoà giải hoặc các bên</w:t>
      </w:r>
      <w:r w:rsidRPr="000272A8">
        <w:rPr>
          <w:rFonts w:ascii="Times New Roman" w:hAnsi="Times New Roman"/>
          <w:bCs/>
          <w:sz w:val="26"/>
          <w:szCs w:val="26"/>
          <w:lang w:val="pt-BR"/>
        </w:rPr>
        <w:t xml:space="preserve"> không đạt được quyết định hòa giải trong vòng 06 tuần từ khi bắt đầu quá trình hòa giải hoặc nếu quyết định của trung gian hòa giải không được các bên chấp nhận, bất cứ bên nào cũng có thể đưa tranh chấp đó ra Trọng tài hoặc Tòa án.</w:t>
      </w:r>
    </w:p>
    <w:p w14:paraId="3FA0DC71" w14:textId="2655FDD5" w:rsidR="00E76343" w:rsidRPr="000272A8" w:rsidRDefault="00E76343" w:rsidP="00E76343">
      <w:pPr>
        <w:spacing w:after="120" w:line="240" w:lineRule="auto"/>
        <w:ind w:firstLine="720"/>
        <w:jc w:val="both"/>
        <w:rPr>
          <w:rFonts w:ascii="Times New Roman" w:hAnsi="Times New Roman"/>
          <w:bCs/>
          <w:sz w:val="26"/>
          <w:szCs w:val="26"/>
          <w:lang w:val="pt-BR"/>
        </w:rPr>
      </w:pPr>
      <w:r w:rsidRPr="000272A8">
        <w:rPr>
          <w:rFonts w:ascii="Times New Roman" w:hAnsi="Times New Roman"/>
          <w:bCs/>
          <w:sz w:val="26"/>
          <w:szCs w:val="26"/>
          <w:lang w:val="pt-BR"/>
        </w:rPr>
        <w:t>3. Các bên tự chịu chi phí của mình có liên quan tới thủ tục thương lượng và hòa giải. Việc thanh toán các chi phí của Trọng tài, Tòa án được thực hiện theo phán quyết của Trọng tài hoặc Tòa án.</w:t>
      </w:r>
    </w:p>
    <w:p w14:paraId="1935A036" w14:textId="77777777" w:rsidR="00262CFC" w:rsidRPr="000272A8" w:rsidRDefault="00262CFC" w:rsidP="007666DD">
      <w:pPr>
        <w:spacing w:after="0" w:line="240" w:lineRule="auto"/>
        <w:jc w:val="center"/>
        <w:rPr>
          <w:rFonts w:ascii="Times New Roman" w:hAnsi="Times New Roman"/>
          <w:b/>
          <w:sz w:val="26"/>
          <w:szCs w:val="26"/>
          <w:lang w:val="pt-BR"/>
        </w:rPr>
      </w:pPr>
    </w:p>
    <w:p w14:paraId="30BF888B" w14:textId="77777777" w:rsidR="001E6B0E" w:rsidRPr="000272A8" w:rsidRDefault="001E6B0E" w:rsidP="007666DD">
      <w:pPr>
        <w:spacing w:after="0" w:line="240" w:lineRule="auto"/>
        <w:jc w:val="center"/>
        <w:rPr>
          <w:rFonts w:ascii="Times New Roman" w:hAnsi="Times New Roman"/>
          <w:b/>
          <w:sz w:val="26"/>
          <w:szCs w:val="26"/>
          <w:lang w:val="pt-BR"/>
        </w:rPr>
      </w:pPr>
      <w:r w:rsidRPr="000272A8">
        <w:rPr>
          <w:rFonts w:ascii="Times New Roman" w:hAnsi="Times New Roman"/>
          <w:b/>
          <w:sz w:val="26"/>
          <w:szCs w:val="26"/>
          <w:lang w:val="pt-BR"/>
        </w:rPr>
        <w:t>CHƯƠNG X.</w:t>
      </w:r>
    </w:p>
    <w:p w14:paraId="39500432" w14:textId="3EE5FA76" w:rsidR="00873322" w:rsidRPr="000272A8" w:rsidRDefault="00873322" w:rsidP="007666DD">
      <w:pPr>
        <w:spacing w:after="0" w:line="240" w:lineRule="auto"/>
        <w:jc w:val="center"/>
        <w:rPr>
          <w:rFonts w:ascii="Times New Roman" w:hAnsi="Times New Roman"/>
          <w:b/>
          <w:sz w:val="26"/>
          <w:szCs w:val="26"/>
          <w:lang w:val="pt-BR"/>
        </w:rPr>
      </w:pPr>
      <w:r w:rsidRPr="000272A8">
        <w:rPr>
          <w:rFonts w:ascii="Times New Roman" w:hAnsi="Times New Roman"/>
          <w:b/>
          <w:sz w:val="26"/>
          <w:szCs w:val="26"/>
          <w:lang w:val="pt-BR"/>
        </w:rPr>
        <w:t>HIỆU LỰC THI HÀNH</w:t>
      </w:r>
    </w:p>
    <w:p w14:paraId="4DBDBE11" w14:textId="77777777" w:rsidR="00262CFC" w:rsidRPr="000272A8" w:rsidRDefault="00262CFC" w:rsidP="007666DD">
      <w:pPr>
        <w:spacing w:after="0" w:line="240" w:lineRule="auto"/>
        <w:jc w:val="center"/>
        <w:rPr>
          <w:rFonts w:ascii="Times New Roman" w:hAnsi="Times New Roman"/>
          <w:b/>
          <w:sz w:val="26"/>
          <w:szCs w:val="26"/>
          <w:lang w:val="pt-BR"/>
        </w:rPr>
      </w:pPr>
    </w:p>
    <w:p w14:paraId="03316C18" w14:textId="3282BBC6" w:rsidR="00873322" w:rsidRPr="000272A8" w:rsidRDefault="00873322" w:rsidP="00796C7F">
      <w:pPr>
        <w:pStyle w:val="Heading1"/>
        <w:rPr>
          <w:rFonts w:ascii="Times New Roman" w:hAnsi="Times New Roman" w:cs="Times New Roman"/>
          <w:b w:val="0"/>
          <w:sz w:val="26"/>
          <w:szCs w:val="26"/>
          <w:lang w:val="pt-BR"/>
        </w:rPr>
      </w:pPr>
      <w:r w:rsidRPr="000272A8">
        <w:rPr>
          <w:rFonts w:ascii="Times New Roman" w:hAnsi="Times New Roman" w:cs="Times New Roman"/>
          <w:sz w:val="26"/>
          <w:szCs w:val="26"/>
          <w:lang w:val="pt-BR"/>
        </w:rPr>
        <w:t xml:space="preserve">Điều </w:t>
      </w:r>
      <w:r w:rsidR="008B710B" w:rsidRPr="000272A8">
        <w:rPr>
          <w:rFonts w:ascii="Times New Roman" w:hAnsi="Times New Roman" w:cs="Times New Roman"/>
          <w:sz w:val="26"/>
          <w:szCs w:val="26"/>
          <w:lang w:val="vi-VN"/>
        </w:rPr>
        <w:t>60</w:t>
      </w:r>
      <w:r w:rsidRPr="000272A8">
        <w:rPr>
          <w:rFonts w:ascii="Times New Roman" w:hAnsi="Times New Roman" w:cs="Times New Roman"/>
          <w:sz w:val="26"/>
          <w:szCs w:val="26"/>
          <w:lang w:val="pt-BR"/>
        </w:rPr>
        <w:t>. Điều khoản thi hành</w:t>
      </w:r>
    </w:p>
    <w:p w14:paraId="1A0C8700" w14:textId="505FB960" w:rsidR="00873322" w:rsidRPr="000272A8" w:rsidRDefault="00873322" w:rsidP="00262CFC">
      <w:pPr>
        <w:spacing w:after="120" w:line="240" w:lineRule="auto"/>
        <w:ind w:firstLine="720"/>
        <w:jc w:val="both"/>
        <w:rPr>
          <w:rFonts w:ascii="Times New Roman" w:hAnsi="Times New Roman"/>
          <w:bCs/>
          <w:sz w:val="26"/>
          <w:szCs w:val="26"/>
          <w:lang w:val="pt-BR"/>
        </w:rPr>
      </w:pPr>
      <w:r w:rsidRPr="000272A8">
        <w:rPr>
          <w:rFonts w:ascii="Times New Roman" w:hAnsi="Times New Roman"/>
          <w:bCs/>
          <w:sz w:val="26"/>
          <w:szCs w:val="26"/>
          <w:lang w:val="pt-BR"/>
        </w:rPr>
        <w:t xml:space="preserve">1. Quy chế này gồm 10 chương </w:t>
      </w:r>
      <w:r w:rsidR="008B710B" w:rsidRPr="000272A8">
        <w:rPr>
          <w:rFonts w:ascii="Times New Roman" w:hAnsi="Times New Roman"/>
          <w:bCs/>
          <w:sz w:val="26"/>
          <w:szCs w:val="26"/>
          <w:lang w:val="vi-VN"/>
        </w:rPr>
        <w:t>60</w:t>
      </w:r>
      <w:r w:rsidRPr="000272A8">
        <w:rPr>
          <w:rFonts w:ascii="Times New Roman" w:hAnsi="Times New Roman"/>
          <w:bCs/>
          <w:sz w:val="26"/>
          <w:szCs w:val="26"/>
          <w:lang w:val="pt-BR"/>
        </w:rPr>
        <w:t xml:space="preserve"> điều và có hiệu lực thi hành kể từ ngày ký. Các quy định </w:t>
      </w:r>
      <w:r w:rsidR="00E3540F" w:rsidRPr="000272A8">
        <w:rPr>
          <w:rFonts w:ascii="Times New Roman" w:hAnsi="Times New Roman"/>
          <w:bCs/>
          <w:sz w:val="26"/>
          <w:szCs w:val="26"/>
          <w:lang w:val="pt-BR"/>
        </w:rPr>
        <w:t xml:space="preserve">của các quy chế nội bộ của Hội đồng quản trị ban hành </w:t>
      </w:r>
      <w:r w:rsidRPr="000272A8">
        <w:rPr>
          <w:rFonts w:ascii="Times New Roman" w:hAnsi="Times New Roman"/>
          <w:bCs/>
          <w:sz w:val="26"/>
          <w:szCs w:val="26"/>
          <w:lang w:val="pt-BR"/>
        </w:rPr>
        <w:t>trái với Quy chế này đều bãi bỏ.</w:t>
      </w:r>
    </w:p>
    <w:p w14:paraId="6DA3B9E8" w14:textId="03576761" w:rsidR="00873322" w:rsidRPr="000272A8" w:rsidRDefault="00873322" w:rsidP="00262CFC">
      <w:pPr>
        <w:spacing w:after="120" w:line="240" w:lineRule="auto"/>
        <w:ind w:firstLine="720"/>
        <w:jc w:val="both"/>
        <w:rPr>
          <w:rFonts w:ascii="Times New Roman" w:hAnsi="Times New Roman"/>
          <w:bCs/>
          <w:sz w:val="26"/>
          <w:szCs w:val="26"/>
          <w:lang w:val="pt-BR"/>
        </w:rPr>
      </w:pPr>
      <w:r w:rsidRPr="000272A8">
        <w:rPr>
          <w:rFonts w:ascii="Times New Roman" w:hAnsi="Times New Roman"/>
          <w:bCs/>
          <w:sz w:val="26"/>
          <w:szCs w:val="26"/>
          <w:lang w:val="pt-BR"/>
        </w:rPr>
        <w:t xml:space="preserve">2. Các Thành viên Hội đồng quản trị, Tổng giám đốc, người điều hành khác và các tổ chức, cá nhân có liên quan chịu trách nhiệm thực hiện </w:t>
      </w:r>
      <w:r w:rsidR="001D588C" w:rsidRPr="000272A8">
        <w:rPr>
          <w:rFonts w:ascii="Times New Roman" w:hAnsi="Times New Roman"/>
          <w:bCs/>
          <w:sz w:val="26"/>
          <w:szCs w:val="26"/>
          <w:lang w:val="vi-VN"/>
        </w:rPr>
        <w:t>Q</w:t>
      </w:r>
      <w:r w:rsidRPr="000272A8">
        <w:rPr>
          <w:rFonts w:ascii="Times New Roman" w:hAnsi="Times New Roman"/>
          <w:bCs/>
          <w:sz w:val="26"/>
          <w:szCs w:val="26"/>
          <w:lang w:val="pt-BR"/>
        </w:rPr>
        <w:t xml:space="preserve">uy chế này. </w:t>
      </w:r>
    </w:p>
    <w:p w14:paraId="3D1FDEE2" w14:textId="24D06AE9" w:rsidR="00873322" w:rsidRPr="000272A8" w:rsidRDefault="00873322" w:rsidP="00262CFC">
      <w:pPr>
        <w:spacing w:after="120" w:line="240" w:lineRule="auto"/>
        <w:ind w:firstLine="720"/>
        <w:jc w:val="both"/>
        <w:rPr>
          <w:rFonts w:ascii="Times New Roman" w:hAnsi="Times New Roman"/>
          <w:bCs/>
          <w:sz w:val="26"/>
          <w:szCs w:val="26"/>
          <w:lang w:val="pt-BR"/>
        </w:rPr>
      </w:pPr>
      <w:r w:rsidRPr="000272A8">
        <w:rPr>
          <w:rFonts w:ascii="Times New Roman" w:hAnsi="Times New Roman"/>
          <w:bCs/>
          <w:sz w:val="26"/>
          <w:szCs w:val="26"/>
          <w:lang w:val="pt-BR"/>
        </w:rPr>
        <w:t xml:space="preserve">3. Ban kiểm soát có trách nhiệm kiểm tra, giám sát việc thực hiện </w:t>
      </w:r>
      <w:r w:rsidR="001D588C" w:rsidRPr="000272A8">
        <w:rPr>
          <w:rFonts w:ascii="Times New Roman" w:hAnsi="Times New Roman"/>
          <w:bCs/>
          <w:sz w:val="26"/>
          <w:szCs w:val="26"/>
          <w:lang w:val="pt-BR"/>
        </w:rPr>
        <w:t>các</w:t>
      </w:r>
      <w:r w:rsidR="001D588C" w:rsidRPr="000272A8">
        <w:rPr>
          <w:rFonts w:ascii="Times New Roman" w:hAnsi="Times New Roman"/>
          <w:bCs/>
          <w:sz w:val="26"/>
          <w:szCs w:val="26"/>
          <w:lang w:val="vi-VN"/>
        </w:rPr>
        <w:t xml:space="preserve"> </w:t>
      </w:r>
      <w:r w:rsidRPr="000272A8">
        <w:rPr>
          <w:rFonts w:ascii="Times New Roman" w:hAnsi="Times New Roman"/>
          <w:bCs/>
          <w:sz w:val="26"/>
          <w:szCs w:val="26"/>
          <w:lang w:val="pt-BR"/>
        </w:rPr>
        <w:t>quy chế trong Petrolimex.</w:t>
      </w:r>
    </w:p>
    <w:p w14:paraId="0AB669A2" w14:textId="77777777" w:rsidR="00873322" w:rsidRPr="000272A8" w:rsidRDefault="00873322" w:rsidP="00262CFC">
      <w:pPr>
        <w:spacing w:after="120" w:line="240" w:lineRule="auto"/>
        <w:ind w:firstLine="720"/>
        <w:jc w:val="both"/>
        <w:rPr>
          <w:rFonts w:ascii="Times New Roman" w:hAnsi="Times New Roman"/>
          <w:bCs/>
          <w:sz w:val="26"/>
          <w:szCs w:val="26"/>
          <w:lang w:val="pt-BR"/>
        </w:rPr>
      </w:pPr>
      <w:r w:rsidRPr="000272A8">
        <w:rPr>
          <w:rFonts w:ascii="Times New Roman" w:hAnsi="Times New Roman"/>
          <w:bCs/>
          <w:sz w:val="26"/>
          <w:szCs w:val="26"/>
          <w:lang w:val="pt-BR"/>
        </w:rPr>
        <w:t>4. Việc sửa đổi, bổ sung, thay thế các quy định có liên quan tới Quy chế này do Hội đồng quản trị dự thảo và trình Đại hội đồng cổ đông Petrolimex thông qua.</w:t>
      </w:r>
    </w:p>
    <w:p w14:paraId="6116C30A" w14:textId="7D04DBA4" w:rsidR="000E03A6" w:rsidRPr="000272A8" w:rsidRDefault="00873322" w:rsidP="006351CD">
      <w:pPr>
        <w:spacing w:after="120" w:line="240" w:lineRule="auto"/>
        <w:ind w:firstLine="720"/>
        <w:jc w:val="both"/>
        <w:rPr>
          <w:rFonts w:ascii="Times New Roman" w:hAnsi="Times New Roman"/>
          <w:bCs/>
          <w:sz w:val="26"/>
          <w:szCs w:val="26"/>
          <w:lang w:val="pt-BR"/>
        </w:rPr>
      </w:pPr>
      <w:r w:rsidRPr="000272A8">
        <w:rPr>
          <w:rFonts w:ascii="Times New Roman" w:hAnsi="Times New Roman"/>
          <w:bCs/>
          <w:sz w:val="26"/>
          <w:szCs w:val="26"/>
          <w:lang w:val="pt-BR"/>
        </w:rPr>
        <w:lastRenderedPageBreak/>
        <w:t xml:space="preserve">5. Trường hợp có những quy định của </w:t>
      </w:r>
      <w:r w:rsidR="002E54B9" w:rsidRPr="000272A8">
        <w:rPr>
          <w:rFonts w:ascii="Times New Roman" w:hAnsi="Times New Roman"/>
          <w:bCs/>
          <w:sz w:val="26"/>
          <w:szCs w:val="26"/>
          <w:lang w:val="vi-VN"/>
        </w:rPr>
        <w:t>p</w:t>
      </w:r>
      <w:r w:rsidRPr="000272A8">
        <w:rPr>
          <w:rFonts w:ascii="Times New Roman" w:hAnsi="Times New Roman"/>
          <w:bCs/>
          <w:sz w:val="26"/>
          <w:szCs w:val="26"/>
          <w:lang w:val="pt-BR"/>
        </w:rPr>
        <w:t>háp luật</w:t>
      </w:r>
      <w:r w:rsidR="007A2E62" w:rsidRPr="000272A8">
        <w:rPr>
          <w:rFonts w:ascii="Times New Roman" w:hAnsi="Times New Roman"/>
          <w:bCs/>
          <w:sz w:val="26"/>
          <w:szCs w:val="26"/>
          <w:lang w:val="vi-VN"/>
        </w:rPr>
        <w:t>, Điều lệ của Petrolimex</w:t>
      </w:r>
      <w:r w:rsidRPr="000272A8">
        <w:rPr>
          <w:rFonts w:ascii="Times New Roman" w:hAnsi="Times New Roman"/>
          <w:bCs/>
          <w:sz w:val="26"/>
          <w:szCs w:val="26"/>
          <w:lang w:val="pt-BR"/>
        </w:rPr>
        <w:t xml:space="preserve"> có liên quan đến hoạt động của Petrolimex chưa được đề cập trong bản Quy chế này, hoặc trong trường hợp có những quy định mới của pháp luật </w:t>
      </w:r>
      <w:r w:rsidR="00267910" w:rsidRPr="000272A8">
        <w:rPr>
          <w:rFonts w:ascii="Times New Roman" w:hAnsi="Times New Roman"/>
          <w:bCs/>
          <w:sz w:val="26"/>
          <w:szCs w:val="26"/>
          <w:lang w:val="pt-BR"/>
        </w:rPr>
        <w:t>hoặc</w:t>
      </w:r>
      <w:r w:rsidR="00267910" w:rsidRPr="000272A8">
        <w:rPr>
          <w:rFonts w:ascii="Times New Roman" w:hAnsi="Times New Roman"/>
          <w:bCs/>
          <w:sz w:val="26"/>
          <w:szCs w:val="26"/>
          <w:lang w:val="vi-VN"/>
        </w:rPr>
        <w:t xml:space="preserve"> Điều lệ của Petrolimex </w:t>
      </w:r>
      <w:r w:rsidRPr="000272A8">
        <w:rPr>
          <w:rFonts w:ascii="Times New Roman" w:hAnsi="Times New Roman"/>
          <w:bCs/>
          <w:sz w:val="26"/>
          <w:szCs w:val="26"/>
          <w:lang w:val="pt-BR"/>
        </w:rPr>
        <w:t xml:space="preserve">khác với điều khoản trong Quy chế này thì những quy định của </w:t>
      </w:r>
      <w:r w:rsidR="00267910" w:rsidRPr="000272A8">
        <w:rPr>
          <w:rFonts w:ascii="Times New Roman" w:hAnsi="Times New Roman"/>
          <w:bCs/>
          <w:sz w:val="26"/>
          <w:szCs w:val="26"/>
          <w:lang w:val="vi-VN"/>
        </w:rPr>
        <w:t>p</w:t>
      </w:r>
      <w:r w:rsidRPr="000272A8">
        <w:rPr>
          <w:rFonts w:ascii="Times New Roman" w:hAnsi="Times New Roman"/>
          <w:bCs/>
          <w:sz w:val="26"/>
          <w:szCs w:val="26"/>
          <w:lang w:val="pt-BR"/>
        </w:rPr>
        <w:t xml:space="preserve">háp luật </w:t>
      </w:r>
      <w:r w:rsidR="00267910" w:rsidRPr="000272A8">
        <w:rPr>
          <w:rFonts w:ascii="Times New Roman" w:hAnsi="Times New Roman"/>
          <w:bCs/>
          <w:sz w:val="26"/>
          <w:szCs w:val="26"/>
          <w:lang w:val="pt-BR"/>
        </w:rPr>
        <w:t>hoặc</w:t>
      </w:r>
      <w:r w:rsidR="00267910" w:rsidRPr="000272A8">
        <w:rPr>
          <w:rFonts w:ascii="Times New Roman" w:hAnsi="Times New Roman"/>
          <w:bCs/>
          <w:sz w:val="26"/>
          <w:szCs w:val="26"/>
          <w:lang w:val="vi-VN"/>
        </w:rPr>
        <w:t xml:space="preserve"> của Điều lệ của Petrolimex</w:t>
      </w:r>
      <w:r w:rsidRPr="000272A8">
        <w:rPr>
          <w:rFonts w:ascii="Times New Roman" w:hAnsi="Times New Roman"/>
          <w:sz w:val="26"/>
          <w:szCs w:val="26"/>
          <w:lang w:val="vi-VN"/>
        </w:rPr>
        <w:t xml:space="preserve"> </w:t>
      </w:r>
      <w:r w:rsidRPr="000272A8">
        <w:rPr>
          <w:rFonts w:ascii="Times New Roman" w:hAnsi="Times New Roman"/>
          <w:bCs/>
          <w:sz w:val="26"/>
          <w:szCs w:val="26"/>
          <w:lang w:val="pt-BR"/>
        </w:rPr>
        <w:t>đó đương nhiên được áp dụng và điều chỉnh hoạt động của Petrolimex.</w:t>
      </w:r>
      <w:r w:rsidR="00544CCF" w:rsidRPr="000272A8">
        <w:rPr>
          <w:rFonts w:ascii="Times New Roman" w:hAnsi="Times New Roman"/>
          <w:bCs/>
          <w:sz w:val="26"/>
          <w:szCs w:val="26"/>
          <w:lang w:val="pt-BR"/>
        </w:rPr>
        <w:t xml:space="preserve">                                              </w:t>
      </w:r>
      <w:r w:rsidR="0027361F" w:rsidRPr="000272A8">
        <w:rPr>
          <w:rFonts w:ascii="Times New Roman" w:hAnsi="Times New Roman"/>
          <w:bCs/>
          <w:sz w:val="26"/>
          <w:szCs w:val="26"/>
          <w:lang w:val="pt-BR"/>
        </w:rPr>
        <w:t xml:space="preserve">   </w:t>
      </w:r>
      <w:r w:rsidR="004324F8" w:rsidRPr="000272A8">
        <w:rPr>
          <w:rFonts w:ascii="Times New Roman" w:hAnsi="Times New Roman"/>
          <w:bCs/>
          <w:sz w:val="26"/>
          <w:szCs w:val="26"/>
          <w:lang w:val="pt-BR"/>
        </w:rPr>
        <w:t xml:space="preserve">  </w:t>
      </w:r>
    </w:p>
    <w:tbl>
      <w:tblPr>
        <w:tblW w:w="5000" w:type="pct"/>
        <w:tblLook w:val="04A0" w:firstRow="1" w:lastRow="0" w:firstColumn="1" w:lastColumn="0" w:noHBand="0" w:noVBand="1"/>
      </w:tblPr>
      <w:tblGrid>
        <w:gridCol w:w="3741"/>
        <w:gridCol w:w="5286"/>
      </w:tblGrid>
      <w:tr w:rsidR="008E58CD" w:rsidRPr="004804E0" w14:paraId="7346080A" w14:textId="77777777" w:rsidTr="00796C7F">
        <w:tc>
          <w:tcPr>
            <w:tcW w:w="2072" w:type="pct"/>
          </w:tcPr>
          <w:p w14:paraId="744832F0" w14:textId="60AF6908" w:rsidR="006351CD" w:rsidRPr="000272A8" w:rsidRDefault="006351CD">
            <w:pPr>
              <w:tabs>
                <w:tab w:val="center" w:pos="749"/>
                <w:tab w:val="center" w:pos="6365"/>
              </w:tabs>
              <w:spacing w:after="0" w:line="240" w:lineRule="auto"/>
              <w:jc w:val="center"/>
              <w:rPr>
                <w:rFonts w:ascii="Times New Roman" w:hAnsi="Times New Roman"/>
                <w:sz w:val="26"/>
                <w:szCs w:val="26"/>
                <w:lang w:val="pt-BR"/>
              </w:rPr>
            </w:pPr>
          </w:p>
        </w:tc>
        <w:tc>
          <w:tcPr>
            <w:tcW w:w="2928" w:type="pct"/>
          </w:tcPr>
          <w:p w14:paraId="26794400" w14:textId="77777777" w:rsidR="006351CD" w:rsidRPr="000272A8" w:rsidRDefault="006351CD" w:rsidP="006351CD">
            <w:pPr>
              <w:spacing w:after="0" w:line="240" w:lineRule="auto"/>
              <w:jc w:val="center"/>
              <w:rPr>
                <w:rFonts w:ascii="Times New Roman" w:eastAsia="Times New Roman" w:hAnsi="Times New Roman"/>
                <w:b/>
                <w:sz w:val="26"/>
                <w:szCs w:val="26"/>
                <w:lang w:val="pt-BR"/>
              </w:rPr>
            </w:pPr>
            <w:r w:rsidRPr="000272A8">
              <w:rPr>
                <w:rFonts w:ascii="Times New Roman" w:eastAsia="Times New Roman" w:hAnsi="Times New Roman"/>
                <w:b/>
                <w:sz w:val="26"/>
                <w:szCs w:val="26"/>
                <w:lang w:val="pt-BR"/>
              </w:rPr>
              <w:t>TM. HỘI ĐỒNG QUẢN TRỊ</w:t>
            </w:r>
          </w:p>
          <w:p w14:paraId="15326885" w14:textId="77777777" w:rsidR="006351CD" w:rsidRPr="000272A8" w:rsidRDefault="006351CD" w:rsidP="006351CD">
            <w:pPr>
              <w:spacing w:after="0" w:line="240" w:lineRule="auto"/>
              <w:jc w:val="center"/>
              <w:rPr>
                <w:rFonts w:ascii="Times New Roman" w:eastAsia="Times New Roman" w:hAnsi="Times New Roman"/>
                <w:b/>
                <w:sz w:val="26"/>
                <w:szCs w:val="26"/>
                <w:lang w:val="pt-BR"/>
              </w:rPr>
            </w:pPr>
            <w:r w:rsidRPr="000272A8">
              <w:rPr>
                <w:rFonts w:ascii="Times New Roman" w:eastAsia="Times New Roman" w:hAnsi="Times New Roman"/>
                <w:b/>
                <w:sz w:val="26"/>
                <w:szCs w:val="26"/>
                <w:lang w:val="pt-BR"/>
              </w:rPr>
              <w:t>TẬP ĐOÀN XĂNG DẦU VIỆT NAM</w:t>
            </w:r>
          </w:p>
          <w:p w14:paraId="1EBCA5A3" w14:textId="77777777" w:rsidR="006351CD" w:rsidRPr="000272A8" w:rsidRDefault="006351CD" w:rsidP="006351CD">
            <w:pPr>
              <w:tabs>
                <w:tab w:val="center" w:pos="1440"/>
                <w:tab w:val="center" w:pos="6300"/>
              </w:tabs>
              <w:spacing w:after="0" w:line="240" w:lineRule="auto"/>
              <w:jc w:val="center"/>
              <w:rPr>
                <w:rFonts w:ascii="Times New Roman" w:eastAsia="Times New Roman" w:hAnsi="Times New Roman"/>
                <w:b/>
                <w:sz w:val="26"/>
                <w:szCs w:val="26"/>
                <w:lang w:val="pt-BR"/>
              </w:rPr>
            </w:pPr>
            <w:r w:rsidRPr="000272A8">
              <w:rPr>
                <w:rFonts w:ascii="Times New Roman" w:eastAsia="Times New Roman" w:hAnsi="Times New Roman"/>
                <w:b/>
                <w:sz w:val="26"/>
                <w:szCs w:val="26"/>
                <w:lang w:val="pt-BR"/>
              </w:rPr>
              <w:t>CHỦ TỊCH</w:t>
            </w:r>
          </w:p>
          <w:p w14:paraId="462B1F41" w14:textId="77777777" w:rsidR="006351CD" w:rsidRPr="000272A8" w:rsidRDefault="006351CD" w:rsidP="006351CD">
            <w:pPr>
              <w:tabs>
                <w:tab w:val="center" w:pos="1440"/>
                <w:tab w:val="center" w:pos="6300"/>
              </w:tabs>
              <w:spacing w:after="0" w:line="240" w:lineRule="auto"/>
              <w:jc w:val="center"/>
              <w:rPr>
                <w:rFonts w:ascii="Times New Roman" w:eastAsia="Times New Roman" w:hAnsi="Times New Roman"/>
                <w:b/>
                <w:sz w:val="26"/>
                <w:szCs w:val="26"/>
                <w:lang w:val="pt-BR"/>
              </w:rPr>
            </w:pPr>
          </w:p>
          <w:p w14:paraId="7F5ACD90" w14:textId="77777777" w:rsidR="006351CD" w:rsidRPr="000272A8" w:rsidRDefault="006351CD" w:rsidP="006351CD">
            <w:pPr>
              <w:tabs>
                <w:tab w:val="center" w:pos="1440"/>
                <w:tab w:val="center" w:pos="6300"/>
              </w:tabs>
              <w:spacing w:after="0" w:line="240" w:lineRule="auto"/>
              <w:jc w:val="center"/>
              <w:rPr>
                <w:rFonts w:ascii="Times New Roman" w:eastAsia="Times New Roman" w:hAnsi="Times New Roman"/>
                <w:b/>
                <w:sz w:val="26"/>
                <w:szCs w:val="26"/>
                <w:lang w:val="pt-BR"/>
              </w:rPr>
            </w:pPr>
          </w:p>
          <w:p w14:paraId="598CFC0E" w14:textId="77777777" w:rsidR="006351CD" w:rsidRPr="000272A8" w:rsidRDefault="006351CD" w:rsidP="006351CD">
            <w:pPr>
              <w:tabs>
                <w:tab w:val="center" w:pos="1440"/>
                <w:tab w:val="center" w:pos="6300"/>
              </w:tabs>
              <w:spacing w:after="0" w:line="240" w:lineRule="auto"/>
              <w:jc w:val="center"/>
              <w:rPr>
                <w:rFonts w:ascii="Times New Roman" w:eastAsia="Times New Roman" w:hAnsi="Times New Roman"/>
                <w:b/>
                <w:sz w:val="26"/>
                <w:szCs w:val="26"/>
                <w:lang w:val="pt-BR"/>
              </w:rPr>
            </w:pPr>
          </w:p>
          <w:p w14:paraId="6ECAC074" w14:textId="10AE90E9" w:rsidR="006351CD" w:rsidRPr="000272A8" w:rsidRDefault="006351CD" w:rsidP="006351CD">
            <w:pPr>
              <w:tabs>
                <w:tab w:val="center" w:pos="1440"/>
                <w:tab w:val="center" w:pos="6300"/>
              </w:tabs>
              <w:spacing w:after="0" w:line="240" w:lineRule="auto"/>
              <w:jc w:val="center"/>
              <w:rPr>
                <w:rFonts w:ascii="Times New Roman" w:hAnsi="Times New Roman"/>
                <w:spacing w:val="-6"/>
                <w:sz w:val="26"/>
                <w:szCs w:val="26"/>
                <w:lang w:val="pt-BR"/>
              </w:rPr>
            </w:pPr>
            <w:r w:rsidRPr="000272A8">
              <w:rPr>
                <w:rFonts w:ascii="Times New Roman" w:eastAsia="Times New Roman" w:hAnsi="Times New Roman"/>
                <w:b/>
                <w:sz w:val="26"/>
                <w:szCs w:val="26"/>
                <w:lang w:val="pt-BR"/>
              </w:rPr>
              <w:t>Phạm Văn Thanh</w:t>
            </w:r>
          </w:p>
        </w:tc>
      </w:tr>
    </w:tbl>
    <w:p w14:paraId="3852A920" w14:textId="77777777" w:rsidR="002F14CE" w:rsidRPr="000272A8" w:rsidRDefault="002F14CE" w:rsidP="006351CD">
      <w:pPr>
        <w:tabs>
          <w:tab w:val="left" w:pos="4155"/>
        </w:tabs>
        <w:spacing w:after="120" w:line="240" w:lineRule="auto"/>
        <w:jc w:val="both"/>
        <w:rPr>
          <w:rFonts w:ascii="Times New Roman" w:hAnsi="Times New Roman"/>
          <w:bCs/>
          <w:sz w:val="26"/>
          <w:szCs w:val="26"/>
          <w:lang w:val="pt-BR"/>
        </w:rPr>
      </w:pPr>
    </w:p>
    <w:sectPr w:rsidR="002F14CE" w:rsidRPr="000272A8" w:rsidSect="006E30DF">
      <w:footerReference w:type="default" r:id="rId12"/>
      <w:headerReference w:type="first" r:id="rId13"/>
      <w:pgSz w:w="11907" w:h="16839" w:code="9"/>
      <w:pgMar w:top="1440" w:right="1440" w:bottom="1440" w:left="1440"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FC33A" w14:textId="77777777" w:rsidR="00942640" w:rsidRDefault="00942640">
      <w:pPr>
        <w:spacing w:after="0" w:line="240" w:lineRule="auto"/>
      </w:pPr>
      <w:r>
        <w:separator/>
      </w:r>
    </w:p>
  </w:endnote>
  <w:endnote w:type="continuationSeparator" w:id="0">
    <w:p w14:paraId="6E2D0EFC" w14:textId="77777777" w:rsidR="00942640" w:rsidRDefault="00942640">
      <w:pPr>
        <w:spacing w:after="0" w:line="240" w:lineRule="auto"/>
      </w:pPr>
      <w:r>
        <w:continuationSeparator/>
      </w:r>
    </w:p>
  </w:endnote>
  <w:endnote w:type="continuationNotice" w:id="1">
    <w:p w14:paraId="39C74015" w14:textId="77777777" w:rsidR="00942640" w:rsidRDefault="009426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AvantH">
    <w:altName w:val="Calibri"/>
    <w:panose1 w:val="020B7200000000000000"/>
    <w:charset w:val="00"/>
    <w:family w:val="swiss"/>
    <w:pitch w:val="variable"/>
    <w:sig w:usb0="00000003" w:usb1="00000000" w:usb2="00000000" w:usb3="00000000" w:csb0="00000001" w:csb1="00000000"/>
  </w:font>
  <w:font w:name=".VnArialH">
    <w:altName w:val="Calibri"/>
    <w:panose1 w:val="020B7200000000000000"/>
    <w:charset w:val="00"/>
    <w:family w:val="swiss"/>
    <w:pitch w:val="variable"/>
    <w:sig w:usb0="00000003" w:usb1="00000000" w:usb2="00000000" w:usb3="00000000" w:csb0="00000001" w:csb1="00000000"/>
  </w:font>
  <w:font w:name="PdTimeH">
    <w:altName w:val="Calibri"/>
    <w:panose1 w:val="00000000000000000000"/>
    <w:charset w:val="00"/>
    <w:family w:val="swiss"/>
    <w:notTrueType/>
    <w:pitch w:val="variable"/>
    <w:sig w:usb0="00000003" w:usb1="00000000" w:usb2="00000000" w:usb3="00000000" w:csb0="00000001" w:csb1="00000000"/>
  </w:font>
  <w:font w:name="PdTime">
    <w:altName w:val="Times New Roman"/>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altName w:val="Times New Roman"/>
    <w:panose1 w:val="020B7200000000000000"/>
    <w:charset w:val="00"/>
    <w:family w:val="swiss"/>
    <w:pitch w:val="variable"/>
    <w:sig w:usb0="00000007" w:usb1="00000000" w:usb2="00000000" w:usb3="00000000" w:csb0="0000001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391026"/>
      <w:docPartObj>
        <w:docPartGallery w:val="Page Numbers (Bottom of Page)"/>
        <w:docPartUnique/>
      </w:docPartObj>
    </w:sdtPr>
    <w:sdtEndPr>
      <w:rPr>
        <w:rFonts w:ascii="Times New Roman" w:hAnsi="Times New Roman"/>
        <w:noProof/>
        <w:sz w:val="26"/>
        <w:szCs w:val="26"/>
      </w:rPr>
    </w:sdtEndPr>
    <w:sdtContent>
      <w:p w14:paraId="5E7C59F4" w14:textId="63233DF9" w:rsidR="000C4E19" w:rsidRPr="000C4E19" w:rsidRDefault="000C4E19">
        <w:pPr>
          <w:pStyle w:val="Footer"/>
          <w:jc w:val="right"/>
          <w:rPr>
            <w:rFonts w:ascii="Times New Roman" w:hAnsi="Times New Roman"/>
            <w:sz w:val="26"/>
            <w:szCs w:val="26"/>
          </w:rPr>
        </w:pPr>
        <w:r w:rsidRPr="000C4E19">
          <w:rPr>
            <w:rFonts w:ascii="Times New Roman" w:hAnsi="Times New Roman"/>
            <w:sz w:val="26"/>
            <w:szCs w:val="26"/>
          </w:rPr>
          <w:fldChar w:fldCharType="begin"/>
        </w:r>
        <w:r w:rsidRPr="000C4E19">
          <w:rPr>
            <w:rFonts w:ascii="Times New Roman" w:hAnsi="Times New Roman"/>
            <w:sz w:val="26"/>
            <w:szCs w:val="26"/>
          </w:rPr>
          <w:instrText xml:space="preserve"> PAGE   \* MERGEFORMAT </w:instrText>
        </w:r>
        <w:r w:rsidRPr="000C4E19">
          <w:rPr>
            <w:rFonts w:ascii="Times New Roman" w:hAnsi="Times New Roman"/>
            <w:sz w:val="26"/>
            <w:szCs w:val="26"/>
          </w:rPr>
          <w:fldChar w:fldCharType="separate"/>
        </w:r>
        <w:r w:rsidRPr="000C4E19">
          <w:rPr>
            <w:rFonts w:ascii="Times New Roman" w:hAnsi="Times New Roman"/>
            <w:noProof/>
            <w:sz w:val="26"/>
            <w:szCs w:val="26"/>
          </w:rPr>
          <w:t>2</w:t>
        </w:r>
        <w:r w:rsidRPr="000C4E19">
          <w:rPr>
            <w:rFonts w:ascii="Times New Roman" w:hAnsi="Times New Roman"/>
            <w:noProof/>
            <w:sz w:val="26"/>
            <w:szCs w:val="26"/>
          </w:rPr>
          <w:fldChar w:fldCharType="end"/>
        </w:r>
      </w:p>
    </w:sdtContent>
  </w:sdt>
  <w:p w14:paraId="0442ED18" w14:textId="77777777" w:rsidR="006E0236" w:rsidRDefault="006E02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FA808" w14:textId="77777777" w:rsidR="00942640" w:rsidRDefault="00942640">
      <w:pPr>
        <w:spacing w:after="0" w:line="240" w:lineRule="auto"/>
      </w:pPr>
      <w:r>
        <w:separator/>
      </w:r>
    </w:p>
  </w:footnote>
  <w:footnote w:type="continuationSeparator" w:id="0">
    <w:p w14:paraId="7DE0875D" w14:textId="77777777" w:rsidR="00942640" w:rsidRDefault="00942640">
      <w:pPr>
        <w:spacing w:after="0" w:line="240" w:lineRule="auto"/>
      </w:pPr>
      <w:r>
        <w:continuationSeparator/>
      </w:r>
    </w:p>
  </w:footnote>
  <w:footnote w:type="continuationNotice" w:id="1">
    <w:p w14:paraId="441FFC74" w14:textId="77777777" w:rsidR="00942640" w:rsidRDefault="009426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A8CE1" w14:textId="22A96B5E" w:rsidR="002A7B23" w:rsidRDefault="006B10F4" w:rsidP="0086685B">
    <w:pPr>
      <w:pStyle w:val="Header"/>
      <w:spacing w:after="0"/>
      <w:rPr>
        <w:rFonts w:ascii="Times New Roman" w:hAnsi="Times New Roman"/>
      </w:rPr>
    </w:pPr>
    <w:r>
      <w:rPr>
        <w:rFonts w:ascii="Times New Roman" w:hAnsi="Times New Roman"/>
        <w:noProof/>
      </w:rPr>
      <w:drawing>
        <wp:anchor distT="0" distB="0" distL="114300" distR="114300" simplePos="0" relativeHeight="251658241" behindDoc="0" locked="0" layoutInCell="1" allowOverlap="0" wp14:anchorId="02818A2C" wp14:editId="7E1B0EE3">
          <wp:simplePos x="0" y="0"/>
          <wp:positionH relativeFrom="column">
            <wp:posOffset>5493385</wp:posOffset>
          </wp:positionH>
          <wp:positionV relativeFrom="paragraph">
            <wp:posOffset>-109855</wp:posOffset>
          </wp:positionV>
          <wp:extent cx="555625" cy="463550"/>
          <wp:effectExtent l="0" t="0" r="0" b="0"/>
          <wp:wrapSquare wrapText="bothSides"/>
          <wp:docPr id="2103436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625" cy="463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5B6B8F" w14:textId="41AAF11B" w:rsidR="002A7B23" w:rsidRDefault="006B10F4" w:rsidP="0086685B">
    <w:pPr>
      <w:pStyle w:val="Header"/>
      <w:spacing w:after="0"/>
    </w:pPr>
    <w:r w:rsidRPr="009A26A8">
      <w:rPr>
        <w:rFonts w:ascii="Times New Roman" w:hAnsi="Times New Roman"/>
        <w:noProof/>
      </w:rPr>
      <mc:AlternateContent>
        <mc:Choice Requires="wps">
          <w:drawing>
            <wp:anchor distT="0" distB="0" distL="114300" distR="114300" simplePos="0" relativeHeight="251658240" behindDoc="0" locked="0" layoutInCell="1" allowOverlap="1" wp14:anchorId="3E9E5961" wp14:editId="52091657">
              <wp:simplePos x="0" y="0"/>
              <wp:positionH relativeFrom="column">
                <wp:posOffset>21590</wp:posOffset>
              </wp:positionH>
              <wp:positionV relativeFrom="paragraph">
                <wp:posOffset>221615</wp:posOffset>
              </wp:positionV>
              <wp:extent cx="6027420" cy="0"/>
              <wp:effectExtent l="12065" t="12065" r="8890" b="6985"/>
              <wp:wrapNone/>
              <wp:docPr id="519030467"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7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118DB94F" id="_x0000_t32" coordsize="21600,21600" o:spt="32" o:oned="t" path="m,l21600,21600e" filled="f">
              <v:path arrowok="t" fillok="f" o:connecttype="none"/>
              <o:lock v:ext="edit" shapetype="t"/>
            </v:shapetype>
            <v:shape id="AutoShape 14" o:spid="_x0000_s1026" type="#_x0000_t32" style="position:absolute;margin-left:1.7pt;margin-top:17.45pt;width:474.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"/>
          </w:pict>
        </mc:Fallback>
      </mc:AlternateContent>
    </w:r>
    <w:r w:rsidR="002A7B23" w:rsidRPr="00273605">
      <w:rPr>
        <w:rFonts w:ascii="Times New Roman" w:hAnsi="Times New Roman"/>
      </w:rPr>
      <w:t>ĐIỀU LỆ TẬP ĐOÀN XĂNG DẦU VIỆT NAM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07C"/>
    <w:multiLevelType w:val="hybridMultilevel"/>
    <w:tmpl w:val="9E1ACA5A"/>
    <w:lvl w:ilvl="0" w:tplc="65D2A1CC">
      <w:start w:val="1"/>
      <w:numFmt w:val="decimal"/>
      <w:lvlText w:val="%1."/>
      <w:lvlJc w:val="left"/>
      <w:pPr>
        <w:tabs>
          <w:tab w:val="num" w:pos="851"/>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004446"/>
    <w:multiLevelType w:val="hybridMultilevel"/>
    <w:tmpl w:val="38B04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84ED4"/>
    <w:multiLevelType w:val="hybridMultilevel"/>
    <w:tmpl w:val="55E0C532"/>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F2E4D"/>
    <w:multiLevelType w:val="hybridMultilevel"/>
    <w:tmpl w:val="D8A61C0E"/>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A46848"/>
    <w:multiLevelType w:val="hybridMultilevel"/>
    <w:tmpl w:val="A62EAE96"/>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C85CAD"/>
    <w:multiLevelType w:val="hybridMultilevel"/>
    <w:tmpl w:val="EE2CA0BE"/>
    <w:lvl w:ilvl="0" w:tplc="223A4FB0">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5940C7F"/>
    <w:multiLevelType w:val="hybridMultilevel"/>
    <w:tmpl w:val="8AB0EC18"/>
    <w:lvl w:ilvl="0" w:tplc="FFFFFFFF">
      <w:numFmt w:val="bullet"/>
      <w:lvlText w:val="-"/>
      <w:lvlJc w:val="left"/>
      <w:pPr>
        <w:ind w:left="530" w:hanging="360"/>
      </w:pPr>
      <w:rPr>
        <w:rFonts w:ascii="Times New Roman" w:eastAsia="Times New Roman" w:hAnsi="Times New Roman" w:cs="Times New Roman"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7" w15:restartNumberingAfterBreak="0">
    <w:nsid w:val="17455C81"/>
    <w:multiLevelType w:val="hybridMultilevel"/>
    <w:tmpl w:val="37B45F04"/>
    <w:lvl w:ilvl="0" w:tplc="FADEA432">
      <w:start w:val="1"/>
      <w:numFmt w:val="decimal"/>
      <w:lvlText w:val="%1."/>
      <w:lvlJc w:val="left"/>
      <w:pPr>
        <w:ind w:left="922" w:hanging="360"/>
      </w:pPr>
      <w:rPr>
        <w:rFonts w:cs="Times New Roman"/>
      </w:rPr>
    </w:lvl>
    <w:lvl w:ilvl="1" w:tplc="04090003">
      <w:start w:val="1"/>
      <w:numFmt w:val="lowerLetter"/>
      <w:lvlText w:val="%2."/>
      <w:lvlJc w:val="left"/>
      <w:pPr>
        <w:ind w:left="1642" w:hanging="360"/>
      </w:pPr>
      <w:rPr>
        <w:rFonts w:cs="Times New Roman"/>
      </w:rPr>
    </w:lvl>
    <w:lvl w:ilvl="2" w:tplc="04090005">
      <w:start w:val="1"/>
      <w:numFmt w:val="lowerRoman"/>
      <w:lvlText w:val="%3."/>
      <w:lvlJc w:val="right"/>
      <w:pPr>
        <w:ind w:left="2362" w:hanging="180"/>
      </w:pPr>
      <w:rPr>
        <w:rFonts w:cs="Times New Roman"/>
      </w:rPr>
    </w:lvl>
    <w:lvl w:ilvl="3" w:tplc="04090001">
      <w:start w:val="1"/>
      <w:numFmt w:val="decimal"/>
      <w:lvlText w:val="%4."/>
      <w:lvlJc w:val="left"/>
      <w:pPr>
        <w:ind w:left="3082" w:hanging="360"/>
      </w:pPr>
      <w:rPr>
        <w:rFonts w:cs="Times New Roman"/>
      </w:rPr>
    </w:lvl>
    <w:lvl w:ilvl="4" w:tplc="04090003">
      <w:start w:val="1"/>
      <w:numFmt w:val="lowerLetter"/>
      <w:lvlText w:val="%5."/>
      <w:lvlJc w:val="left"/>
      <w:pPr>
        <w:ind w:left="3802" w:hanging="360"/>
      </w:pPr>
      <w:rPr>
        <w:rFonts w:cs="Times New Roman"/>
      </w:rPr>
    </w:lvl>
    <w:lvl w:ilvl="5" w:tplc="04090005">
      <w:start w:val="1"/>
      <w:numFmt w:val="lowerRoman"/>
      <w:lvlText w:val="%6."/>
      <w:lvlJc w:val="right"/>
      <w:pPr>
        <w:ind w:left="4522" w:hanging="180"/>
      </w:pPr>
      <w:rPr>
        <w:rFonts w:cs="Times New Roman"/>
      </w:rPr>
    </w:lvl>
    <w:lvl w:ilvl="6" w:tplc="04090001">
      <w:start w:val="1"/>
      <w:numFmt w:val="decimal"/>
      <w:lvlText w:val="%7."/>
      <w:lvlJc w:val="left"/>
      <w:pPr>
        <w:ind w:left="5242" w:hanging="360"/>
      </w:pPr>
      <w:rPr>
        <w:rFonts w:cs="Times New Roman"/>
      </w:rPr>
    </w:lvl>
    <w:lvl w:ilvl="7" w:tplc="04090003">
      <w:start w:val="1"/>
      <w:numFmt w:val="lowerLetter"/>
      <w:lvlText w:val="%8."/>
      <w:lvlJc w:val="left"/>
      <w:pPr>
        <w:ind w:left="5962" w:hanging="360"/>
      </w:pPr>
      <w:rPr>
        <w:rFonts w:cs="Times New Roman"/>
      </w:rPr>
    </w:lvl>
    <w:lvl w:ilvl="8" w:tplc="04090005">
      <w:start w:val="1"/>
      <w:numFmt w:val="lowerRoman"/>
      <w:lvlText w:val="%9."/>
      <w:lvlJc w:val="right"/>
      <w:pPr>
        <w:ind w:left="6682" w:hanging="180"/>
      </w:pPr>
      <w:rPr>
        <w:rFonts w:cs="Times New Roman"/>
      </w:rPr>
    </w:lvl>
  </w:abstractNum>
  <w:abstractNum w:abstractNumId="8" w15:restartNumberingAfterBreak="0">
    <w:nsid w:val="19A57765"/>
    <w:multiLevelType w:val="hybridMultilevel"/>
    <w:tmpl w:val="32F08412"/>
    <w:lvl w:ilvl="0" w:tplc="A34036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114D9A"/>
    <w:multiLevelType w:val="hybridMultilevel"/>
    <w:tmpl w:val="D3E21FCE"/>
    <w:lvl w:ilvl="0" w:tplc="FFFFFFFF">
      <w:start w:val="1"/>
      <w:numFmt w:val="none"/>
      <w:lvlText w:val="3."/>
      <w:lvlJc w:val="left"/>
      <w:pPr>
        <w:tabs>
          <w:tab w:val="num" w:pos="1077"/>
        </w:tabs>
        <w:ind w:left="0" w:firstLine="737"/>
      </w:pPr>
      <w:rPr>
        <w:rFonts w:hint="default"/>
        <w:color w:val="auto"/>
      </w:rPr>
    </w:lvl>
    <w:lvl w:ilvl="1" w:tplc="FFFFFFFF">
      <w:start w:val="1"/>
      <w:numFmt w:val="lowerLetter"/>
      <w:lvlText w:val="%2."/>
      <w:lvlJc w:val="left"/>
      <w:pPr>
        <w:tabs>
          <w:tab w:val="num" w:pos="1440"/>
        </w:tabs>
        <w:ind w:left="1440" w:hanging="360"/>
      </w:pPr>
      <w:rPr>
        <w:rFonts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8336FF9"/>
    <w:multiLevelType w:val="hybridMultilevel"/>
    <w:tmpl w:val="C1D831D4"/>
    <w:lvl w:ilvl="0" w:tplc="FFFFFFFF">
      <w:start w:val="1"/>
      <w:numFmt w:val="lowerLetter"/>
      <w:lvlText w:val="%1."/>
      <w:lvlJc w:val="left"/>
      <w:pPr>
        <w:tabs>
          <w:tab w:val="num" w:pos="1080"/>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9F71FEE"/>
    <w:multiLevelType w:val="hybridMultilevel"/>
    <w:tmpl w:val="4442E616"/>
    <w:lvl w:ilvl="0" w:tplc="FFFFFFFF">
      <w:start w:val="1"/>
      <w:numFmt w:val="decimal"/>
      <w:lvlText w:val="%1."/>
      <w:lvlJc w:val="left"/>
      <w:pPr>
        <w:tabs>
          <w:tab w:val="num" w:pos="1077"/>
        </w:tabs>
        <w:ind w:left="0" w:firstLine="73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FA474EA"/>
    <w:multiLevelType w:val="hybridMultilevel"/>
    <w:tmpl w:val="67EAF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467C29"/>
    <w:multiLevelType w:val="hybridMultilevel"/>
    <w:tmpl w:val="0DD020E8"/>
    <w:lvl w:ilvl="0" w:tplc="FFFFFFFF">
      <w:start w:val="1"/>
      <w:numFmt w:val="none"/>
      <w:lvlText w:val="5."/>
      <w:lvlJc w:val="left"/>
      <w:pPr>
        <w:tabs>
          <w:tab w:val="num" w:pos="1077"/>
        </w:tabs>
        <w:ind w:left="0" w:firstLine="737"/>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40D13E9"/>
    <w:multiLevelType w:val="hybridMultilevel"/>
    <w:tmpl w:val="0B3ECDBE"/>
    <w:lvl w:ilvl="0" w:tplc="FFFFFFFF">
      <w:start w:val="1"/>
      <w:numFmt w:val="none"/>
      <w:lvlText w:val="4."/>
      <w:lvlJc w:val="left"/>
      <w:pPr>
        <w:tabs>
          <w:tab w:val="num" w:pos="1077"/>
        </w:tabs>
        <w:ind w:left="0" w:firstLine="737"/>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5536B13"/>
    <w:multiLevelType w:val="hybridMultilevel"/>
    <w:tmpl w:val="106C58FC"/>
    <w:lvl w:ilvl="0" w:tplc="FFFFFFFF">
      <w:start w:val="1"/>
      <w:numFmt w:val="decimal"/>
      <w:lvlText w:val="Điều %1."/>
      <w:lvlJc w:val="left"/>
      <w:pPr>
        <w:tabs>
          <w:tab w:val="num" w:pos="1353"/>
        </w:tabs>
        <w:ind w:left="1353" w:hanging="360"/>
      </w:pPr>
      <w:rPr>
        <w:rFonts w:ascii="Times New Roman" w:hAnsi="Times New Roman" w:cs="Times New Roman" w:hint="default"/>
        <w:b/>
        <w:bCs/>
        <w:i w:val="0"/>
        <w:iCs w:val="0"/>
        <w:strike w:val="0"/>
        <w:color w:val="000000"/>
        <w:sz w:val="28"/>
        <w:szCs w:val="28"/>
      </w:rPr>
    </w:lvl>
    <w:lvl w:ilvl="1" w:tplc="FFFFFFFF">
      <w:start w:val="1"/>
      <w:numFmt w:val="decimal"/>
      <w:lvlText w:val="%2."/>
      <w:lvlJc w:val="left"/>
      <w:pPr>
        <w:tabs>
          <w:tab w:val="num" w:pos="1353"/>
        </w:tabs>
        <w:ind w:left="1353" w:hanging="360"/>
      </w:pPr>
      <w:rPr>
        <w:rFonts w:ascii="Times New Roman" w:hAnsi="Times New Roman" w:cs="Times New Roman" w:hint="default"/>
        <w:b w:val="0"/>
        <w:bCs w:val="0"/>
        <w:i w:val="0"/>
        <w:iCs w:val="0"/>
        <w:strike w:val="0"/>
        <w:color w:val="auto"/>
        <w:sz w:val="26"/>
        <w:szCs w:val="28"/>
      </w:rPr>
    </w:lvl>
    <w:lvl w:ilvl="2" w:tplc="FFFFFFFF">
      <w:start w:val="1"/>
      <w:numFmt w:val="lowerLetter"/>
      <w:lvlText w:val="%3)"/>
      <w:lvlJc w:val="left"/>
      <w:pPr>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37753162"/>
    <w:multiLevelType w:val="hybridMultilevel"/>
    <w:tmpl w:val="E3BEAB7C"/>
    <w:lvl w:ilvl="0" w:tplc="592426A4">
      <w:start w:val="1"/>
      <w:numFmt w:val="decimal"/>
      <w:lvlText w:val="%1."/>
      <w:lvlJc w:val="left"/>
      <w:pPr>
        <w:ind w:left="1213" w:hanging="504"/>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404A0FE8"/>
    <w:multiLevelType w:val="hybridMultilevel"/>
    <w:tmpl w:val="8CDEB844"/>
    <w:lvl w:ilvl="0" w:tplc="1DCA4BB6">
      <w:start w:val="1"/>
      <w:numFmt w:val="none"/>
      <w:lvlText w:val="a."/>
      <w:lvlJc w:val="right"/>
      <w:pPr>
        <w:tabs>
          <w:tab w:val="num" w:pos="1080"/>
        </w:tabs>
        <w:ind w:left="1080" w:hanging="360"/>
      </w:pPr>
      <w:rPr>
        <w:rFonts w:hint="default"/>
      </w:rPr>
    </w:lvl>
    <w:lvl w:ilvl="1" w:tplc="21482958" w:tentative="1">
      <w:start w:val="1"/>
      <w:numFmt w:val="lowerLetter"/>
      <w:lvlText w:val="%2."/>
      <w:lvlJc w:val="left"/>
      <w:pPr>
        <w:tabs>
          <w:tab w:val="num" w:pos="1440"/>
        </w:tabs>
        <w:ind w:left="1440" w:hanging="360"/>
      </w:pPr>
    </w:lvl>
    <w:lvl w:ilvl="2" w:tplc="B488414C"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3842ED"/>
    <w:multiLevelType w:val="hybridMultilevel"/>
    <w:tmpl w:val="8640DBBC"/>
    <w:lvl w:ilvl="0" w:tplc="FFFFFFFF">
      <w:start w:val="1"/>
      <w:numFmt w:val="decimal"/>
      <w:lvlText w:val="%1."/>
      <w:lvlJc w:val="left"/>
      <w:pPr>
        <w:tabs>
          <w:tab w:val="num" w:pos="1077"/>
        </w:tabs>
        <w:ind w:left="0" w:firstLine="73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42EE76FE"/>
    <w:multiLevelType w:val="multilevel"/>
    <w:tmpl w:val="5352073E"/>
    <w:lvl w:ilvl="0">
      <w:start w:val="1"/>
      <w:numFmt w:val="upperLetter"/>
      <w:pStyle w:val="kieudacbiet"/>
      <w:suff w:val="space"/>
      <w:lvlText w:val="%1"/>
      <w:lvlJc w:val="left"/>
      <w:rPr>
        <w:rFonts w:ascii="Arial" w:hAnsi="Arial" w:cs="Arial" w:hint="default"/>
      </w:rPr>
    </w:lvl>
    <w:lvl w:ilvl="1">
      <w:start w:val="1"/>
      <w:numFmt w:val="lowerLetter"/>
      <w:suff w:val="nothing"/>
      <w:lvlText w:val="%2."/>
      <w:lvlJc w:val="left"/>
      <w:rPr>
        <w:rFonts w:ascii="Times New Roman" w:hAnsi="Times New Roman" w:cs="Times New Roman" w:hint="default"/>
        <w:b/>
        <w:bCs/>
        <w:i w:val="0"/>
        <w:iCs w:val="0"/>
        <w:sz w:val="28"/>
        <w:szCs w:val="28"/>
      </w:rPr>
    </w:lvl>
    <w:lvl w:ilvl="2">
      <w:start w:val="1"/>
      <w:numFmt w:val="decimal"/>
      <w:suff w:val="nothing"/>
      <w:lvlText w:val="%3. "/>
      <w:lvlJc w:val="left"/>
      <w:rPr>
        <w:rFonts w:hint="default"/>
      </w:rPr>
    </w:lvl>
    <w:lvl w:ilvl="3">
      <w:start w:val="2"/>
      <w:numFmt w:val="decimal"/>
      <w:suff w:val="nothing"/>
      <w:lvlText w:val="%4.%3"/>
      <w:lvlJc w:val="left"/>
      <w:rPr>
        <w:rFonts w:hint="default"/>
      </w:rPr>
    </w:lvl>
    <w:lvl w:ilvl="4">
      <w:start w:val="1"/>
      <w:numFmt w:val="none"/>
      <w:suff w:val="nothing"/>
      <w:lvlText w:val=""/>
      <w:lvlJc w:val="left"/>
      <w:rPr>
        <w:rFonts w:hint="default"/>
      </w:rPr>
    </w:lvl>
    <w:lvl w:ilvl="5">
      <w:start w:val="1"/>
      <w:numFmt w:val="none"/>
      <w:suff w:val="nothing"/>
      <w:lvlText w:val=""/>
      <w:lvlJc w:val="left"/>
      <w:rPr>
        <w:rFonts w:hint="default"/>
      </w:rPr>
    </w:lvl>
    <w:lvl w:ilvl="6">
      <w:start w:val="1"/>
      <w:numFmt w:val="none"/>
      <w:suff w:val="nothing"/>
      <w:lvlText w:val=""/>
      <w:lvlJc w:val="left"/>
      <w:rPr>
        <w:rFonts w:hint="default"/>
      </w:rPr>
    </w:lvl>
    <w:lvl w:ilvl="7">
      <w:start w:val="1"/>
      <w:numFmt w:val="none"/>
      <w:suff w:val="nothing"/>
      <w:lvlText w:val=""/>
      <w:lvlJc w:val="left"/>
      <w:rPr>
        <w:rFonts w:hint="default"/>
      </w:rPr>
    </w:lvl>
    <w:lvl w:ilvl="8">
      <w:start w:val="1"/>
      <w:numFmt w:val="none"/>
      <w:suff w:val="nothing"/>
      <w:lvlText w:val=""/>
      <w:lvlJc w:val="left"/>
      <w:rPr>
        <w:rFonts w:hint="default"/>
      </w:rPr>
    </w:lvl>
  </w:abstractNum>
  <w:abstractNum w:abstractNumId="20" w15:restartNumberingAfterBreak="0">
    <w:nsid w:val="44193800"/>
    <w:multiLevelType w:val="hybridMultilevel"/>
    <w:tmpl w:val="23A837B2"/>
    <w:lvl w:ilvl="0" w:tplc="FFFFFFFF">
      <w:start w:val="1"/>
      <w:numFmt w:val="decimal"/>
      <w:lvlText w:val="%1."/>
      <w:lvlJc w:val="left"/>
      <w:pPr>
        <w:tabs>
          <w:tab w:val="num" w:pos="851"/>
        </w:tabs>
        <w:ind w:left="0" w:firstLine="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E3E719C"/>
    <w:multiLevelType w:val="hybridMultilevel"/>
    <w:tmpl w:val="E724E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301DC9"/>
    <w:multiLevelType w:val="hybridMultilevel"/>
    <w:tmpl w:val="7954F064"/>
    <w:lvl w:ilvl="0" w:tplc="FFFFFFFF">
      <w:start w:val="1"/>
      <w:numFmt w:val="decimal"/>
      <w:lvlText w:val="%1."/>
      <w:lvlJc w:val="left"/>
      <w:pPr>
        <w:tabs>
          <w:tab w:val="num" w:pos="1077"/>
        </w:tabs>
        <w:ind w:left="0" w:firstLine="737"/>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5503186F"/>
    <w:multiLevelType w:val="hybridMultilevel"/>
    <w:tmpl w:val="9CB8C802"/>
    <w:lvl w:ilvl="0" w:tplc="72860F7E">
      <w:start w:val="1"/>
      <w:numFmt w:val="lowerLetter"/>
      <w:lvlText w:val="%1."/>
      <w:lvlJc w:val="left"/>
      <w:pPr>
        <w:tabs>
          <w:tab w:val="num" w:pos="1080"/>
        </w:tabs>
        <w:ind w:left="0" w:firstLine="72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5957511"/>
    <w:multiLevelType w:val="hybridMultilevel"/>
    <w:tmpl w:val="D6DAFA74"/>
    <w:lvl w:ilvl="0" w:tplc="FFFFFFFF">
      <w:start w:val="1"/>
      <w:numFmt w:val="decimal"/>
      <w:lvlText w:val="%1."/>
      <w:lvlJc w:val="left"/>
      <w:pPr>
        <w:tabs>
          <w:tab w:val="num" w:pos="454"/>
        </w:tabs>
        <w:ind w:left="0" w:firstLine="680"/>
      </w:pPr>
      <w:rPr>
        <w:rFonts w:hint="default"/>
      </w:rPr>
    </w:lvl>
    <w:lvl w:ilvl="1" w:tplc="FFFFFFFF">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74372E2"/>
    <w:multiLevelType w:val="hybridMultilevel"/>
    <w:tmpl w:val="1C426012"/>
    <w:lvl w:ilvl="0" w:tplc="FFFFFFFF">
      <w:start w:val="1"/>
      <w:numFmt w:val="none"/>
      <w:lvlText w:val="2."/>
      <w:lvlJc w:val="left"/>
      <w:pPr>
        <w:tabs>
          <w:tab w:val="num" w:pos="1077"/>
        </w:tabs>
        <w:ind w:left="0" w:firstLine="737"/>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5CE209BE"/>
    <w:multiLevelType w:val="hybridMultilevel"/>
    <w:tmpl w:val="DA52034A"/>
    <w:lvl w:ilvl="0" w:tplc="FFFFFFFF">
      <w:start w:val="1"/>
      <w:numFmt w:val="decimal"/>
      <w:lvlText w:val="%1."/>
      <w:lvlJc w:val="left"/>
      <w:pPr>
        <w:tabs>
          <w:tab w:val="num" w:pos="1077"/>
        </w:tabs>
        <w:ind w:left="0" w:firstLine="73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5E867DAF"/>
    <w:multiLevelType w:val="hybridMultilevel"/>
    <w:tmpl w:val="5B88D1E8"/>
    <w:lvl w:ilvl="0" w:tplc="A8F0829E">
      <w:start w:val="1"/>
      <w:numFmt w:val="decimal"/>
      <w:lvlText w:val="%1."/>
      <w:lvlJc w:val="left"/>
      <w:pPr>
        <w:ind w:left="1080" w:hanging="360"/>
      </w:pPr>
      <w:rPr>
        <w:rFonts w:ascii="Arial" w:hAnsi="Arial" w:cs="Arial"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8FE277A"/>
    <w:multiLevelType w:val="hybridMultilevel"/>
    <w:tmpl w:val="76982E06"/>
    <w:lvl w:ilvl="0" w:tplc="8160C82E">
      <w:start w:val="1"/>
      <w:numFmt w:val="none"/>
      <w:lvlText w:val="1."/>
      <w:lvlJc w:val="left"/>
      <w:pPr>
        <w:tabs>
          <w:tab w:val="num" w:pos="1077"/>
        </w:tabs>
        <w:ind w:left="0" w:firstLine="737"/>
      </w:pPr>
      <w:rPr>
        <w:rFonts w:hint="default"/>
        <w:color w:val="auto"/>
      </w:rPr>
    </w:lvl>
    <w:lvl w:ilvl="1" w:tplc="40848034" w:tentative="1">
      <w:start w:val="1"/>
      <w:numFmt w:val="lowerLetter"/>
      <w:lvlText w:val="%2."/>
      <w:lvlJc w:val="left"/>
      <w:pPr>
        <w:tabs>
          <w:tab w:val="num" w:pos="1440"/>
        </w:tabs>
        <w:ind w:left="1440" w:hanging="360"/>
      </w:pPr>
    </w:lvl>
    <w:lvl w:ilvl="2" w:tplc="F2EABB04" w:tentative="1">
      <w:start w:val="1"/>
      <w:numFmt w:val="lowerRoman"/>
      <w:lvlText w:val="%3."/>
      <w:lvlJc w:val="right"/>
      <w:pPr>
        <w:tabs>
          <w:tab w:val="num" w:pos="2160"/>
        </w:tabs>
        <w:ind w:left="2160" w:hanging="180"/>
      </w:pPr>
    </w:lvl>
    <w:lvl w:ilvl="3" w:tplc="2BA239E0" w:tentative="1">
      <w:start w:val="1"/>
      <w:numFmt w:val="decimal"/>
      <w:lvlText w:val="%4."/>
      <w:lvlJc w:val="left"/>
      <w:pPr>
        <w:tabs>
          <w:tab w:val="num" w:pos="2880"/>
        </w:tabs>
        <w:ind w:left="2880" w:hanging="360"/>
      </w:pPr>
    </w:lvl>
    <w:lvl w:ilvl="4" w:tplc="A9F843F4" w:tentative="1">
      <w:start w:val="1"/>
      <w:numFmt w:val="lowerLetter"/>
      <w:lvlText w:val="%5."/>
      <w:lvlJc w:val="left"/>
      <w:pPr>
        <w:tabs>
          <w:tab w:val="num" w:pos="3600"/>
        </w:tabs>
        <w:ind w:left="3600" w:hanging="360"/>
      </w:pPr>
    </w:lvl>
    <w:lvl w:ilvl="5" w:tplc="6D92F690" w:tentative="1">
      <w:start w:val="1"/>
      <w:numFmt w:val="lowerRoman"/>
      <w:lvlText w:val="%6."/>
      <w:lvlJc w:val="right"/>
      <w:pPr>
        <w:tabs>
          <w:tab w:val="num" w:pos="4320"/>
        </w:tabs>
        <w:ind w:left="4320" w:hanging="180"/>
      </w:pPr>
    </w:lvl>
    <w:lvl w:ilvl="6" w:tplc="8CCABFAA" w:tentative="1">
      <w:start w:val="1"/>
      <w:numFmt w:val="decimal"/>
      <w:lvlText w:val="%7."/>
      <w:lvlJc w:val="left"/>
      <w:pPr>
        <w:tabs>
          <w:tab w:val="num" w:pos="5040"/>
        </w:tabs>
        <w:ind w:left="5040" w:hanging="360"/>
      </w:pPr>
    </w:lvl>
    <w:lvl w:ilvl="7" w:tplc="5A56F9EE" w:tentative="1">
      <w:start w:val="1"/>
      <w:numFmt w:val="lowerLetter"/>
      <w:lvlText w:val="%8."/>
      <w:lvlJc w:val="left"/>
      <w:pPr>
        <w:tabs>
          <w:tab w:val="num" w:pos="5760"/>
        </w:tabs>
        <w:ind w:left="5760" w:hanging="360"/>
      </w:pPr>
    </w:lvl>
    <w:lvl w:ilvl="8" w:tplc="E050D6C8" w:tentative="1">
      <w:start w:val="1"/>
      <w:numFmt w:val="lowerRoman"/>
      <w:lvlText w:val="%9."/>
      <w:lvlJc w:val="right"/>
      <w:pPr>
        <w:tabs>
          <w:tab w:val="num" w:pos="6480"/>
        </w:tabs>
        <w:ind w:left="6480" w:hanging="180"/>
      </w:pPr>
    </w:lvl>
  </w:abstractNum>
  <w:abstractNum w:abstractNumId="29" w15:restartNumberingAfterBreak="0">
    <w:nsid w:val="69577DC1"/>
    <w:multiLevelType w:val="hybridMultilevel"/>
    <w:tmpl w:val="4D7CE558"/>
    <w:lvl w:ilvl="0" w:tplc="BCAA4548">
      <w:start w:val="1"/>
      <w:numFmt w:val="none"/>
      <w:lvlText w:val="b."/>
      <w:lvlJc w:val="right"/>
      <w:pPr>
        <w:tabs>
          <w:tab w:val="num" w:pos="1080"/>
        </w:tabs>
        <w:ind w:left="1080" w:hanging="360"/>
      </w:pPr>
      <w:rPr>
        <w:rFonts w:hint="default"/>
      </w:rPr>
    </w:lvl>
    <w:lvl w:ilvl="1" w:tplc="3C4C782C" w:tentative="1">
      <w:start w:val="1"/>
      <w:numFmt w:val="lowerLetter"/>
      <w:lvlText w:val="%2."/>
      <w:lvlJc w:val="left"/>
      <w:pPr>
        <w:tabs>
          <w:tab w:val="num" w:pos="1440"/>
        </w:tabs>
        <w:ind w:left="1440" w:hanging="360"/>
      </w:pPr>
    </w:lvl>
    <w:lvl w:ilvl="2" w:tplc="A48E5914" w:tentative="1">
      <w:start w:val="1"/>
      <w:numFmt w:val="lowerRoman"/>
      <w:lvlText w:val="%3."/>
      <w:lvlJc w:val="right"/>
      <w:pPr>
        <w:tabs>
          <w:tab w:val="num" w:pos="2160"/>
        </w:tabs>
        <w:ind w:left="2160" w:hanging="180"/>
      </w:pPr>
    </w:lvl>
    <w:lvl w:ilvl="3" w:tplc="C986A016" w:tentative="1">
      <w:start w:val="1"/>
      <w:numFmt w:val="decimal"/>
      <w:lvlText w:val="%4."/>
      <w:lvlJc w:val="left"/>
      <w:pPr>
        <w:tabs>
          <w:tab w:val="num" w:pos="2880"/>
        </w:tabs>
        <w:ind w:left="2880" w:hanging="360"/>
      </w:pPr>
    </w:lvl>
    <w:lvl w:ilvl="4" w:tplc="1408C38C" w:tentative="1">
      <w:start w:val="1"/>
      <w:numFmt w:val="lowerLetter"/>
      <w:lvlText w:val="%5."/>
      <w:lvlJc w:val="left"/>
      <w:pPr>
        <w:tabs>
          <w:tab w:val="num" w:pos="3600"/>
        </w:tabs>
        <w:ind w:left="3600" w:hanging="360"/>
      </w:pPr>
    </w:lvl>
    <w:lvl w:ilvl="5" w:tplc="8006E282" w:tentative="1">
      <w:start w:val="1"/>
      <w:numFmt w:val="lowerRoman"/>
      <w:lvlText w:val="%6."/>
      <w:lvlJc w:val="right"/>
      <w:pPr>
        <w:tabs>
          <w:tab w:val="num" w:pos="4320"/>
        </w:tabs>
        <w:ind w:left="4320" w:hanging="180"/>
      </w:pPr>
    </w:lvl>
    <w:lvl w:ilvl="6" w:tplc="1CCC4564" w:tentative="1">
      <w:start w:val="1"/>
      <w:numFmt w:val="decimal"/>
      <w:lvlText w:val="%7."/>
      <w:lvlJc w:val="left"/>
      <w:pPr>
        <w:tabs>
          <w:tab w:val="num" w:pos="5040"/>
        </w:tabs>
        <w:ind w:left="5040" w:hanging="360"/>
      </w:pPr>
    </w:lvl>
    <w:lvl w:ilvl="7" w:tplc="8ECCB298" w:tentative="1">
      <w:start w:val="1"/>
      <w:numFmt w:val="lowerLetter"/>
      <w:lvlText w:val="%8."/>
      <w:lvlJc w:val="left"/>
      <w:pPr>
        <w:tabs>
          <w:tab w:val="num" w:pos="5760"/>
        </w:tabs>
        <w:ind w:left="5760" w:hanging="360"/>
      </w:pPr>
    </w:lvl>
    <w:lvl w:ilvl="8" w:tplc="26E0E392" w:tentative="1">
      <w:start w:val="1"/>
      <w:numFmt w:val="lowerRoman"/>
      <w:lvlText w:val="%9."/>
      <w:lvlJc w:val="right"/>
      <w:pPr>
        <w:tabs>
          <w:tab w:val="num" w:pos="6480"/>
        </w:tabs>
        <w:ind w:left="6480" w:hanging="180"/>
      </w:pPr>
    </w:lvl>
  </w:abstractNum>
  <w:abstractNum w:abstractNumId="30" w15:restartNumberingAfterBreak="0">
    <w:nsid w:val="71A63062"/>
    <w:multiLevelType w:val="hybridMultilevel"/>
    <w:tmpl w:val="C76AE93E"/>
    <w:lvl w:ilvl="0" w:tplc="6DD03E70">
      <w:start w:val="1"/>
      <w:numFmt w:val="lowerLetter"/>
      <w:lvlText w:val="%1."/>
      <w:lvlJc w:val="left"/>
      <w:pPr>
        <w:tabs>
          <w:tab w:val="num" w:pos="1080"/>
        </w:tabs>
        <w:ind w:left="0" w:firstLine="720"/>
      </w:pPr>
      <w:rPr>
        <w:rFonts w:hint="default"/>
      </w:rPr>
    </w:lvl>
    <w:lvl w:ilvl="1" w:tplc="E2D80D84" w:tentative="1">
      <w:start w:val="1"/>
      <w:numFmt w:val="lowerLetter"/>
      <w:lvlText w:val="%2."/>
      <w:lvlJc w:val="left"/>
      <w:pPr>
        <w:tabs>
          <w:tab w:val="num" w:pos="1440"/>
        </w:tabs>
        <w:ind w:left="1440" w:hanging="360"/>
      </w:pPr>
    </w:lvl>
    <w:lvl w:ilvl="2" w:tplc="E4A63C36" w:tentative="1">
      <w:start w:val="1"/>
      <w:numFmt w:val="lowerRoman"/>
      <w:lvlText w:val="%3."/>
      <w:lvlJc w:val="right"/>
      <w:pPr>
        <w:tabs>
          <w:tab w:val="num" w:pos="2160"/>
        </w:tabs>
        <w:ind w:left="2160" w:hanging="180"/>
      </w:pPr>
    </w:lvl>
    <w:lvl w:ilvl="3" w:tplc="5BFE96A0" w:tentative="1">
      <w:start w:val="1"/>
      <w:numFmt w:val="decimal"/>
      <w:lvlText w:val="%4."/>
      <w:lvlJc w:val="left"/>
      <w:pPr>
        <w:tabs>
          <w:tab w:val="num" w:pos="2880"/>
        </w:tabs>
        <w:ind w:left="2880" w:hanging="360"/>
      </w:pPr>
    </w:lvl>
    <w:lvl w:ilvl="4" w:tplc="FCFCF520" w:tentative="1">
      <w:start w:val="1"/>
      <w:numFmt w:val="lowerLetter"/>
      <w:lvlText w:val="%5."/>
      <w:lvlJc w:val="left"/>
      <w:pPr>
        <w:tabs>
          <w:tab w:val="num" w:pos="3600"/>
        </w:tabs>
        <w:ind w:left="3600" w:hanging="360"/>
      </w:pPr>
    </w:lvl>
    <w:lvl w:ilvl="5" w:tplc="7D30F756" w:tentative="1">
      <w:start w:val="1"/>
      <w:numFmt w:val="lowerRoman"/>
      <w:lvlText w:val="%6."/>
      <w:lvlJc w:val="right"/>
      <w:pPr>
        <w:tabs>
          <w:tab w:val="num" w:pos="4320"/>
        </w:tabs>
        <w:ind w:left="4320" w:hanging="180"/>
      </w:pPr>
    </w:lvl>
    <w:lvl w:ilvl="6" w:tplc="5BA660F6" w:tentative="1">
      <w:start w:val="1"/>
      <w:numFmt w:val="decimal"/>
      <w:lvlText w:val="%7."/>
      <w:lvlJc w:val="left"/>
      <w:pPr>
        <w:tabs>
          <w:tab w:val="num" w:pos="5040"/>
        </w:tabs>
        <w:ind w:left="5040" w:hanging="360"/>
      </w:pPr>
    </w:lvl>
    <w:lvl w:ilvl="7" w:tplc="376C9F62" w:tentative="1">
      <w:start w:val="1"/>
      <w:numFmt w:val="lowerLetter"/>
      <w:lvlText w:val="%8."/>
      <w:lvlJc w:val="left"/>
      <w:pPr>
        <w:tabs>
          <w:tab w:val="num" w:pos="5760"/>
        </w:tabs>
        <w:ind w:left="5760" w:hanging="360"/>
      </w:pPr>
    </w:lvl>
    <w:lvl w:ilvl="8" w:tplc="FE06E1B8" w:tentative="1">
      <w:start w:val="1"/>
      <w:numFmt w:val="lowerRoman"/>
      <w:lvlText w:val="%9."/>
      <w:lvlJc w:val="right"/>
      <w:pPr>
        <w:tabs>
          <w:tab w:val="num" w:pos="6480"/>
        </w:tabs>
        <w:ind w:left="6480" w:hanging="180"/>
      </w:pPr>
    </w:lvl>
  </w:abstractNum>
  <w:abstractNum w:abstractNumId="31" w15:restartNumberingAfterBreak="0">
    <w:nsid w:val="73F95DEE"/>
    <w:multiLevelType w:val="hybridMultilevel"/>
    <w:tmpl w:val="D5CEF306"/>
    <w:lvl w:ilvl="0" w:tplc="FAA29ADA">
      <w:start w:val="1"/>
      <w:numFmt w:val="none"/>
      <w:lvlText w:val="b."/>
      <w:lvlJc w:val="righ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770482D"/>
    <w:multiLevelType w:val="hybridMultilevel"/>
    <w:tmpl w:val="9C4A6D02"/>
    <w:lvl w:ilvl="0" w:tplc="593CBFC0">
      <w:start w:val="1"/>
      <w:numFmt w:val="decimal"/>
      <w:lvlText w:val="%1."/>
      <w:lvlJc w:val="left"/>
      <w:pPr>
        <w:tabs>
          <w:tab w:val="num" w:pos="1077"/>
        </w:tabs>
        <w:ind w:left="0" w:firstLine="737"/>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ADE6952"/>
    <w:multiLevelType w:val="hybridMultilevel"/>
    <w:tmpl w:val="4442E616"/>
    <w:lvl w:ilvl="0" w:tplc="83167370">
      <w:start w:val="1"/>
      <w:numFmt w:val="decimal"/>
      <w:lvlText w:val="%1."/>
      <w:lvlJc w:val="left"/>
      <w:pPr>
        <w:tabs>
          <w:tab w:val="num" w:pos="1077"/>
        </w:tabs>
        <w:ind w:left="0" w:firstLine="737"/>
      </w:pPr>
    </w:lvl>
    <w:lvl w:ilvl="1" w:tplc="28464CB2">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7C5109AF"/>
    <w:multiLevelType w:val="hybridMultilevel"/>
    <w:tmpl w:val="58C85204"/>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E4155C0"/>
    <w:multiLevelType w:val="hybridMultilevel"/>
    <w:tmpl w:val="E5F8D756"/>
    <w:lvl w:ilvl="0" w:tplc="295C12C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38590924">
    <w:abstractNumId w:val="19"/>
  </w:num>
  <w:num w:numId="2" w16cid:durableId="558978789">
    <w:abstractNumId w:val="24"/>
  </w:num>
  <w:num w:numId="3" w16cid:durableId="1349217248">
    <w:abstractNumId w:val="9"/>
  </w:num>
  <w:num w:numId="4" w16cid:durableId="4673192">
    <w:abstractNumId w:val="14"/>
  </w:num>
  <w:num w:numId="5" w16cid:durableId="57948585">
    <w:abstractNumId w:val="17"/>
  </w:num>
  <w:num w:numId="6" w16cid:durableId="28258972">
    <w:abstractNumId w:val="6"/>
  </w:num>
  <w:num w:numId="7" w16cid:durableId="73669630">
    <w:abstractNumId w:val="3"/>
  </w:num>
  <w:num w:numId="8" w16cid:durableId="1224833861">
    <w:abstractNumId w:val="23"/>
  </w:num>
  <w:num w:numId="9" w16cid:durableId="109396762">
    <w:abstractNumId w:val="10"/>
  </w:num>
  <w:num w:numId="10" w16cid:durableId="1392272151">
    <w:abstractNumId w:val="0"/>
  </w:num>
  <w:num w:numId="11" w16cid:durableId="1233930567">
    <w:abstractNumId w:val="20"/>
  </w:num>
  <w:num w:numId="12" w16cid:durableId="1716462899">
    <w:abstractNumId w:val="35"/>
  </w:num>
  <w:num w:numId="13" w16cid:durableId="1001080446">
    <w:abstractNumId w:val="2"/>
  </w:num>
  <w:num w:numId="14" w16cid:durableId="1830562847">
    <w:abstractNumId w:val="32"/>
  </w:num>
  <w:num w:numId="15" w16cid:durableId="1450514457">
    <w:abstractNumId w:val="28"/>
  </w:num>
  <w:num w:numId="16" w16cid:durableId="404227486">
    <w:abstractNumId w:val="25"/>
  </w:num>
  <w:num w:numId="17" w16cid:durableId="1024359090">
    <w:abstractNumId w:val="13"/>
  </w:num>
  <w:num w:numId="18" w16cid:durableId="1972590248">
    <w:abstractNumId w:val="31"/>
  </w:num>
  <w:num w:numId="19" w16cid:durableId="1206598943">
    <w:abstractNumId w:val="29"/>
  </w:num>
  <w:num w:numId="20" w16cid:durableId="1001467182">
    <w:abstractNumId w:val="30"/>
  </w:num>
  <w:num w:numId="21" w16cid:durableId="16126893">
    <w:abstractNumId w:val="4"/>
  </w:num>
  <w:num w:numId="22" w16cid:durableId="293603585">
    <w:abstractNumId w:val="34"/>
  </w:num>
  <w:num w:numId="23" w16cid:durableId="3768994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646128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099781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1885288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82347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153012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192594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64945355">
    <w:abstractNumId w:val="1"/>
  </w:num>
  <w:num w:numId="31" w16cid:durableId="16397807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13630308">
    <w:abstractNumId w:val="7"/>
  </w:num>
  <w:num w:numId="33" w16cid:durableId="1032457368">
    <w:abstractNumId w:val="15"/>
  </w:num>
  <w:num w:numId="34" w16cid:durableId="1548108973">
    <w:abstractNumId w:val="33"/>
  </w:num>
  <w:num w:numId="35" w16cid:durableId="1304460445">
    <w:abstractNumId w:val="22"/>
  </w:num>
  <w:num w:numId="36" w16cid:durableId="662273384">
    <w:abstractNumId w:val="8"/>
  </w:num>
  <w:num w:numId="37" w16cid:durableId="462575496">
    <w:abstractNumId w:val="5"/>
  </w:num>
  <w:num w:numId="38" w16cid:durableId="447432901">
    <w:abstractNumId w:val="12"/>
  </w:num>
  <w:num w:numId="39" w16cid:durableId="1505127321">
    <w:abstractNumId w:val="16"/>
  </w:num>
  <w:num w:numId="40" w16cid:durableId="469790817">
    <w:abstractNumId w:val="21"/>
  </w:num>
  <w:num w:numId="41" w16cid:durableId="907301172">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4CE"/>
    <w:rsid w:val="00001FFA"/>
    <w:rsid w:val="00002BEF"/>
    <w:rsid w:val="0000375D"/>
    <w:rsid w:val="00003AE4"/>
    <w:rsid w:val="00004443"/>
    <w:rsid w:val="00004B25"/>
    <w:rsid w:val="00006953"/>
    <w:rsid w:val="00007511"/>
    <w:rsid w:val="00010CEC"/>
    <w:rsid w:val="00011893"/>
    <w:rsid w:val="00012697"/>
    <w:rsid w:val="00012A85"/>
    <w:rsid w:val="000131EA"/>
    <w:rsid w:val="00013210"/>
    <w:rsid w:val="00013D33"/>
    <w:rsid w:val="00014ADB"/>
    <w:rsid w:val="00014CF7"/>
    <w:rsid w:val="0001549C"/>
    <w:rsid w:val="00016383"/>
    <w:rsid w:val="00017881"/>
    <w:rsid w:val="00017ED1"/>
    <w:rsid w:val="00020141"/>
    <w:rsid w:val="00020264"/>
    <w:rsid w:val="000217C4"/>
    <w:rsid w:val="00022735"/>
    <w:rsid w:val="000229F1"/>
    <w:rsid w:val="00022A4E"/>
    <w:rsid w:val="00022D94"/>
    <w:rsid w:val="00023B63"/>
    <w:rsid w:val="00023BEE"/>
    <w:rsid w:val="00024F7D"/>
    <w:rsid w:val="00025CB8"/>
    <w:rsid w:val="00026460"/>
    <w:rsid w:val="0002656E"/>
    <w:rsid w:val="000272A8"/>
    <w:rsid w:val="000273FE"/>
    <w:rsid w:val="00027B3D"/>
    <w:rsid w:val="00027DDD"/>
    <w:rsid w:val="000303C5"/>
    <w:rsid w:val="00030626"/>
    <w:rsid w:val="00032982"/>
    <w:rsid w:val="00032DF2"/>
    <w:rsid w:val="0003334E"/>
    <w:rsid w:val="00035AE8"/>
    <w:rsid w:val="000368E3"/>
    <w:rsid w:val="00036F60"/>
    <w:rsid w:val="00037C29"/>
    <w:rsid w:val="0004012E"/>
    <w:rsid w:val="0004073C"/>
    <w:rsid w:val="00040D7A"/>
    <w:rsid w:val="00042ABA"/>
    <w:rsid w:val="000433D7"/>
    <w:rsid w:val="000438CE"/>
    <w:rsid w:val="000446D2"/>
    <w:rsid w:val="0004474E"/>
    <w:rsid w:val="00044B64"/>
    <w:rsid w:val="000479AD"/>
    <w:rsid w:val="00047A74"/>
    <w:rsid w:val="00047AF4"/>
    <w:rsid w:val="00050166"/>
    <w:rsid w:val="00050268"/>
    <w:rsid w:val="00050514"/>
    <w:rsid w:val="00050B34"/>
    <w:rsid w:val="0005175E"/>
    <w:rsid w:val="00051BC8"/>
    <w:rsid w:val="00051D49"/>
    <w:rsid w:val="0005295D"/>
    <w:rsid w:val="00053D5D"/>
    <w:rsid w:val="00054112"/>
    <w:rsid w:val="00054627"/>
    <w:rsid w:val="00055027"/>
    <w:rsid w:val="000556F9"/>
    <w:rsid w:val="000558E7"/>
    <w:rsid w:val="00055BAA"/>
    <w:rsid w:val="00057EFF"/>
    <w:rsid w:val="00060604"/>
    <w:rsid w:val="00060D82"/>
    <w:rsid w:val="00061CE3"/>
    <w:rsid w:val="00061E8E"/>
    <w:rsid w:val="00062B73"/>
    <w:rsid w:val="000633B9"/>
    <w:rsid w:val="00064B0D"/>
    <w:rsid w:val="00064F91"/>
    <w:rsid w:val="000652FB"/>
    <w:rsid w:val="00065E9F"/>
    <w:rsid w:val="00066578"/>
    <w:rsid w:val="00066FAC"/>
    <w:rsid w:val="00067905"/>
    <w:rsid w:val="00067A7F"/>
    <w:rsid w:val="00067EF3"/>
    <w:rsid w:val="00070CAB"/>
    <w:rsid w:val="000716DB"/>
    <w:rsid w:val="0007187A"/>
    <w:rsid w:val="00071AA3"/>
    <w:rsid w:val="00072894"/>
    <w:rsid w:val="00073EF0"/>
    <w:rsid w:val="000742D2"/>
    <w:rsid w:val="000746BF"/>
    <w:rsid w:val="00074C60"/>
    <w:rsid w:val="00074F3A"/>
    <w:rsid w:val="00075DD8"/>
    <w:rsid w:val="00077333"/>
    <w:rsid w:val="0007764B"/>
    <w:rsid w:val="00077E5C"/>
    <w:rsid w:val="00077EA2"/>
    <w:rsid w:val="000826BD"/>
    <w:rsid w:val="0008273F"/>
    <w:rsid w:val="000839A7"/>
    <w:rsid w:val="00083A46"/>
    <w:rsid w:val="00083CF7"/>
    <w:rsid w:val="00084432"/>
    <w:rsid w:val="00084B17"/>
    <w:rsid w:val="000851CC"/>
    <w:rsid w:val="0008557C"/>
    <w:rsid w:val="0008752E"/>
    <w:rsid w:val="00087D91"/>
    <w:rsid w:val="00087DDC"/>
    <w:rsid w:val="0009051B"/>
    <w:rsid w:val="00090E66"/>
    <w:rsid w:val="0009137D"/>
    <w:rsid w:val="00092FBE"/>
    <w:rsid w:val="0009512D"/>
    <w:rsid w:val="00095668"/>
    <w:rsid w:val="00095993"/>
    <w:rsid w:val="0009675E"/>
    <w:rsid w:val="00097113"/>
    <w:rsid w:val="0009715C"/>
    <w:rsid w:val="000A13D4"/>
    <w:rsid w:val="000A214E"/>
    <w:rsid w:val="000A24E1"/>
    <w:rsid w:val="000A2602"/>
    <w:rsid w:val="000A26E0"/>
    <w:rsid w:val="000A319B"/>
    <w:rsid w:val="000A32B7"/>
    <w:rsid w:val="000A4620"/>
    <w:rsid w:val="000A49CE"/>
    <w:rsid w:val="000A53B1"/>
    <w:rsid w:val="000A5666"/>
    <w:rsid w:val="000B0518"/>
    <w:rsid w:val="000B0FA7"/>
    <w:rsid w:val="000B2194"/>
    <w:rsid w:val="000B26D9"/>
    <w:rsid w:val="000B2839"/>
    <w:rsid w:val="000B3AC7"/>
    <w:rsid w:val="000B3D33"/>
    <w:rsid w:val="000B42C9"/>
    <w:rsid w:val="000B4627"/>
    <w:rsid w:val="000B48F5"/>
    <w:rsid w:val="000B49E8"/>
    <w:rsid w:val="000B538E"/>
    <w:rsid w:val="000B5941"/>
    <w:rsid w:val="000B5BFC"/>
    <w:rsid w:val="000B5D22"/>
    <w:rsid w:val="000B6C7E"/>
    <w:rsid w:val="000B7AE5"/>
    <w:rsid w:val="000C0710"/>
    <w:rsid w:val="000C187C"/>
    <w:rsid w:val="000C1DC6"/>
    <w:rsid w:val="000C4406"/>
    <w:rsid w:val="000C4E19"/>
    <w:rsid w:val="000C5E4F"/>
    <w:rsid w:val="000C5E75"/>
    <w:rsid w:val="000C657F"/>
    <w:rsid w:val="000C6D28"/>
    <w:rsid w:val="000C7689"/>
    <w:rsid w:val="000C771A"/>
    <w:rsid w:val="000C7913"/>
    <w:rsid w:val="000C7970"/>
    <w:rsid w:val="000C7F8A"/>
    <w:rsid w:val="000D029F"/>
    <w:rsid w:val="000D0D6F"/>
    <w:rsid w:val="000D1171"/>
    <w:rsid w:val="000D1A2C"/>
    <w:rsid w:val="000D3015"/>
    <w:rsid w:val="000D41B1"/>
    <w:rsid w:val="000D4672"/>
    <w:rsid w:val="000D490A"/>
    <w:rsid w:val="000D4A47"/>
    <w:rsid w:val="000D4C69"/>
    <w:rsid w:val="000D5A31"/>
    <w:rsid w:val="000D7768"/>
    <w:rsid w:val="000D77FD"/>
    <w:rsid w:val="000E03A6"/>
    <w:rsid w:val="000E0775"/>
    <w:rsid w:val="000E0879"/>
    <w:rsid w:val="000E08DE"/>
    <w:rsid w:val="000E11CB"/>
    <w:rsid w:val="000E1D82"/>
    <w:rsid w:val="000E1F47"/>
    <w:rsid w:val="000E2A4B"/>
    <w:rsid w:val="000E5345"/>
    <w:rsid w:val="000E648C"/>
    <w:rsid w:val="000E6684"/>
    <w:rsid w:val="000F0AAC"/>
    <w:rsid w:val="000F18DB"/>
    <w:rsid w:val="000F25F7"/>
    <w:rsid w:val="000F2C5B"/>
    <w:rsid w:val="000F31C7"/>
    <w:rsid w:val="000F36AD"/>
    <w:rsid w:val="000F38A5"/>
    <w:rsid w:val="000F495B"/>
    <w:rsid w:val="000F50CE"/>
    <w:rsid w:val="000F5A8F"/>
    <w:rsid w:val="000F5C1E"/>
    <w:rsid w:val="000F6BC9"/>
    <w:rsid w:val="000F6F31"/>
    <w:rsid w:val="000F7627"/>
    <w:rsid w:val="000F79E2"/>
    <w:rsid w:val="00101BCA"/>
    <w:rsid w:val="0010208C"/>
    <w:rsid w:val="0010218E"/>
    <w:rsid w:val="00102C13"/>
    <w:rsid w:val="00103740"/>
    <w:rsid w:val="00103A4F"/>
    <w:rsid w:val="0010409E"/>
    <w:rsid w:val="001044D0"/>
    <w:rsid w:val="00104B35"/>
    <w:rsid w:val="00105719"/>
    <w:rsid w:val="001068B8"/>
    <w:rsid w:val="001101C3"/>
    <w:rsid w:val="0011081C"/>
    <w:rsid w:val="00111090"/>
    <w:rsid w:val="0011291E"/>
    <w:rsid w:val="001155ED"/>
    <w:rsid w:val="00115794"/>
    <w:rsid w:val="00116331"/>
    <w:rsid w:val="00116696"/>
    <w:rsid w:val="00116809"/>
    <w:rsid w:val="0011763C"/>
    <w:rsid w:val="00120408"/>
    <w:rsid w:val="0012077A"/>
    <w:rsid w:val="00120FE6"/>
    <w:rsid w:val="00121AC3"/>
    <w:rsid w:val="0012390A"/>
    <w:rsid w:val="00124953"/>
    <w:rsid w:val="001254DB"/>
    <w:rsid w:val="001257FF"/>
    <w:rsid w:val="00125E49"/>
    <w:rsid w:val="001270DA"/>
    <w:rsid w:val="001273F7"/>
    <w:rsid w:val="00130300"/>
    <w:rsid w:val="001306F6"/>
    <w:rsid w:val="00130759"/>
    <w:rsid w:val="00130AB1"/>
    <w:rsid w:val="0013127D"/>
    <w:rsid w:val="00133076"/>
    <w:rsid w:val="00133928"/>
    <w:rsid w:val="00134364"/>
    <w:rsid w:val="0013487F"/>
    <w:rsid w:val="00135266"/>
    <w:rsid w:val="00135707"/>
    <w:rsid w:val="001358FA"/>
    <w:rsid w:val="00135BFF"/>
    <w:rsid w:val="0013600C"/>
    <w:rsid w:val="00136B57"/>
    <w:rsid w:val="0013745A"/>
    <w:rsid w:val="00140911"/>
    <w:rsid w:val="00140ACA"/>
    <w:rsid w:val="00141416"/>
    <w:rsid w:val="00142499"/>
    <w:rsid w:val="00145023"/>
    <w:rsid w:val="00145193"/>
    <w:rsid w:val="001457D8"/>
    <w:rsid w:val="00147AD2"/>
    <w:rsid w:val="00151ACF"/>
    <w:rsid w:val="00152368"/>
    <w:rsid w:val="001523F3"/>
    <w:rsid w:val="00152587"/>
    <w:rsid w:val="00152671"/>
    <w:rsid w:val="00152764"/>
    <w:rsid w:val="001536D9"/>
    <w:rsid w:val="00153CFB"/>
    <w:rsid w:val="00154FAA"/>
    <w:rsid w:val="001553DC"/>
    <w:rsid w:val="00155444"/>
    <w:rsid w:val="00157019"/>
    <w:rsid w:val="00160058"/>
    <w:rsid w:val="001600E1"/>
    <w:rsid w:val="00160A37"/>
    <w:rsid w:val="00160D13"/>
    <w:rsid w:val="00161AC1"/>
    <w:rsid w:val="00161FA5"/>
    <w:rsid w:val="00161FE2"/>
    <w:rsid w:val="00163259"/>
    <w:rsid w:val="001633E4"/>
    <w:rsid w:val="00163B10"/>
    <w:rsid w:val="00163D3F"/>
    <w:rsid w:val="00164E2A"/>
    <w:rsid w:val="001662CE"/>
    <w:rsid w:val="001670A7"/>
    <w:rsid w:val="001670BC"/>
    <w:rsid w:val="001703E9"/>
    <w:rsid w:val="00170AD6"/>
    <w:rsid w:val="00172A93"/>
    <w:rsid w:val="00172C26"/>
    <w:rsid w:val="001739BB"/>
    <w:rsid w:val="001746EA"/>
    <w:rsid w:val="00177159"/>
    <w:rsid w:val="0017744A"/>
    <w:rsid w:val="00177E82"/>
    <w:rsid w:val="00177FAB"/>
    <w:rsid w:val="001807B1"/>
    <w:rsid w:val="00180A23"/>
    <w:rsid w:val="00182698"/>
    <w:rsid w:val="00182893"/>
    <w:rsid w:val="00182A61"/>
    <w:rsid w:val="00182EA3"/>
    <w:rsid w:val="001838B1"/>
    <w:rsid w:val="0018394E"/>
    <w:rsid w:val="001856CF"/>
    <w:rsid w:val="00185D78"/>
    <w:rsid w:val="00185F07"/>
    <w:rsid w:val="001867AE"/>
    <w:rsid w:val="00190116"/>
    <w:rsid w:val="00190339"/>
    <w:rsid w:val="001903DC"/>
    <w:rsid w:val="00190984"/>
    <w:rsid w:val="00191D1C"/>
    <w:rsid w:val="00192C0A"/>
    <w:rsid w:val="0019360A"/>
    <w:rsid w:val="001939FB"/>
    <w:rsid w:val="001940F2"/>
    <w:rsid w:val="001966B7"/>
    <w:rsid w:val="00196E9F"/>
    <w:rsid w:val="001972E9"/>
    <w:rsid w:val="001A0129"/>
    <w:rsid w:val="001A0611"/>
    <w:rsid w:val="001A403A"/>
    <w:rsid w:val="001A4337"/>
    <w:rsid w:val="001A4C66"/>
    <w:rsid w:val="001A5D30"/>
    <w:rsid w:val="001A614C"/>
    <w:rsid w:val="001A7F92"/>
    <w:rsid w:val="001B07F6"/>
    <w:rsid w:val="001B21F4"/>
    <w:rsid w:val="001B25F7"/>
    <w:rsid w:val="001B2FE8"/>
    <w:rsid w:val="001B34AA"/>
    <w:rsid w:val="001B3A11"/>
    <w:rsid w:val="001B5621"/>
    <w:rsid w:val="001B6042"/>
    <w:rsid w:val="001B734C"/>
    <w:rsid w:val="001B7B06"/>
    <w:rsid w:val="001C0182"/>
    <w:rsid w:val="001C05A5"/>
    <w:rsid w:val="001C0EFF"/>
    <w:rsid w:val="001C3650"/>
    <w:rsid w:val="001C41E9"/>
    <w:rsid w:val="001C4398"/>
    <w:rsid w:val="001C5AAB"/>
    <w:rsid w:val="001C6444"/>
    <w:rsid w:val="001C6F17"/>
    <w:rsid w:val="001C6F69"/>
    <w:rsid w:val="001C7B46"/>
    <w:rsid w:val="001C7D5A"/>
    <w:rsid w:val="001C7F54"/>
    <w:rsid w:val="001D03E8"/>
    <w:rsid w:val="001D0B5C"/>
    <w:rsid w:val="001D2386"/>
    <w:rsid w:val="001D2487"/>
    <w:rsid w:val="001D2CF3"/>
    <w:rsid w:val="001D3238"/>
    <w:rsid w:val="001D4E67"/>
    <w:rsid w:val="001D588C"/>
    <w:rsid w:val="001D5DD8"/>
    <w:rsid w:val="001D71AC"/>
    <w:rsid w:val="001D775D"/>
    <w:rsid w:val="001E024F"/>
    <w:rsid w:val="001E03F4"/>
    <w:rsid w:val="001E0B7A"/>
    <w:rsid w:val="001E1002"/>
    <w:rsid w:val="001E130E"/>
    <w:rsid w:val="001E1996"/>
    <w:rsid w:val="001E2F76"/>
    <w:rsid w:val="001E575A"/>
    <w:rsid w:val="001E6B0E"/>
    <w:rsid w:val="001E7D95"/>
    <w:rsid w:val="001F0E56"/>
    <w:rsid w:val="001F4400"/>
    <w:rsid w:val="001F48E9"/>
    <w:rsid w:val="001F4C84"/>
    <w:rsid w:val="001F58D6"/>
    <w:rsid w:val="001F7816"/>
    <w:rsid w:val="001F7A87"/>
    <w:rsid w:val="00200420"/>
    <w:rsid w:val="00200547"/>
    <w:rsid w:val="002014ED"/>
    <w:rsid w:val="002018FD"/>
    <w:rsid w:val="00201F67"/>
    <w:rsid w:val="00202A97"/>
    <w:rsid w:val="0020568F"/>
    <w:rsid w:val="00205BB5"/>
    <w:rsid w:val="00205F50"/>
    <w:rsid w:val="0020662D"/>
    <w:rsid w:val="00206C1D"/>
    <w:rsid w:val="00206FC3"/>
    <w:rsid w:val="00207BD4"/>
    <w:rsid w:val="002111DE"/>
    <w:rsid w:val="0021146D"/>
    <w:rsid w:val="00212798"/>
    <w:rsid w:val="00213D38"/>
    <w:rsid w:val="00215ED5"/>
    <w:rsid w:val="00216617"/>
    <w:rsid w:val="002169F8"/>
    <w:rsid w:val="00216AA4"/>
    <w:rsid w:val="0021796D"/>
    <w:rsid w:val="00217F32"/>
    <w:rsid w:val="002201F0"/>
    <w:rsid w:val="00220309"/>
    <w:rsid w:val="00220D77"/>
    <w:rsid w:val="002210AF"/>
    <w:rsid w:val="0022110E"/>
    <w:rsid w:val="0022142D"/>
    <w:rsid w:val="00221835"/>
    <w:rsid w:val="00221B81"/>
    <w:rsid w:val="002224FB"/>
    <w:rsid w:val="00223257"/>
    <w:rsid w:val="00223CCA"/>
    <w:rsid w:val="0022507D"/>
    <w:rsid w:val="0022644E"/>
    <w:rsid w:val="00226BBC"/>
    <w:rsid w:val="00227F01"/>
    <w:rsid w:val="00233081"/>
    <w:rsid w:val="00233114"/>
    <w:rsid w:val="0023599B"/>
    <w:rsid w:val="00235F86"/>
    <w:rsid w:val="0023689D"/>
    <w:rsid w:val="00236AB0"/>
    <w:rsid w:val="00236C48"/>
    <w:rsid w:val="00236CE4"/>
    <w:rsid w:val="00240718"/>
    <w:rsid w:val="00240836"/>
    <w:rsid w:val="00240ABE"/>
    <w:rsid w:val="002415CC"/>
    <w:rsid w:val="002427D6"/>
    <w:rsid w:val="00242D31"/>
    <w:rsid w:val="002431CA"/>
    <w:rsid w:val="002434C6"/>
    <w:rsid w:val="002443B7"/>
    <w:rsid w:val="002445B8"/>
    <w:rsid w:val="002445DC"/>
    <w:rsid w:val="0024468E"/>
    <w:rsid w:val="00245673"/>
    <w:rsid w:val="00246044"/>
    <w:rsid w:val="00246817"/>
    <w:rsid w:val="00246B21"/>
    <w:rsid w:val="00247135"/>
    <w:rsid w:val="00247790"/>
    <w:rsid w:val="002512A0"/>
    <w:rsid w:val="0025134E"/>
    <w:rsid w:val="00252A47"/>
    <w:rsid w:val="002535C9"/>
    <w:rsid w:val="002538D1"/>
    <w:rsid w:val="00253B58"/>
    <w:rsid w:val="00254253"/>
    <w:rsid w:val="0025427A"/>
    <w:rsid w:val="00257E8F"/>
    <w:rsid w:val="00260083"/>
    <w:rsid w:val="00261640"/>
    <w:rsid w:val="00262B84"/>
    <w:rsid w:val="00262CFC"/>
    <w:rsid w:val="002630EC"/>
    <w:rsid w:val="002635DD"/>
    <w:rsid w:val="00264670"/>
    <w:rsid w:val="002659E5"/>
    <w:rsid w:val="0026664A"/>
    <w:rsid w:val="00266D39"/>
    <w:rsid w:val="00266D57"/>
    <w:rsid w:val="00266EA5"/>
    <w:rsid w:val="0026738F"/>
    <w:rsid w:val="00267910"/>
    <w:rsid w:val="00270861"/>
    <w:rsid w:val="0027131F"/>
    <w:rsid w:val="002722BE"/>
    <w:rsid w:val="0027354A"/>
    <w:rsid w:val="0027361F"/>
    <w:rsid w:val="0027377F"/>
    <w:rsid w:val="00273987"/>
    <w:rsid w:val="00273A49"/>
    <w:rsid w:val="00273DD1"/>
    <w:rsid w:val="0027559C"/>
    <w:rsid w:val="0027649A"/>
    <w:rsid w:val="0027762E"/>
    <w:rsid w:val="00277748"/>
    <w:rsid w:val="00280939"/>
    <w:rsid w:val="0028105B"/>
    <w:rsid w:val="0028142B"/>
    <w:rsid w:val="0028176A"/>
    <w:rsid w:val="00281DA7"/>
    <w:rsid w:val="00281E12"/>
    <w:rsid w:val="0028204E"/>
    <w:rsid w:val="002826A8"/>
    <w:rsid w:val="002838D0"/>
    <w:rsid w:val="00284206"/>
    <w:rsid w:val="00284482"/>
    <w:rsid w:val="00286D32"/>
    <w:rsid w:val="00287452"/>
    <w:rsid w:val="002879EA"/>
    <w:rsid w:val="00290501"/>
    <w:rsid w:val="00290573"/>
    <w:rsid w:val="00291E6E"/>
    <w:rsid w:val="00292A39"/>
    <w:rsid w:val="00292A9A"/>
    <w:rsid w:val="00293403"/>
    <w:rsid w:val="00294254"/>
    <w:rsid w:val="002948A0"/>
    <w:rsid w:val="00294F8E"/>
    <w:rsid w:val="002951C9"/>
    <w:rsid w:val="0029541E"/>
    <w:rsid w:val="002954EB"/>
    <w:rsid w:val="0029562E"/>
    <w:rsid w:val="00295E9F"/>
    <w:rsid w:val="0029616B"/>
    <w:rsid w:val="002975B1"/>
    <w:rsid w:val="00297D41"/>
    <w:rsid w:val="002A0D03"/>
    <w:rsid w:val="002A0D41"/>
    <w:rsid w:val="002A1919"/>
    <w:rsid w:val="002A2CA3"/>
    <w:rsid w:val="002A2E5D"/>
    <w:rsid w:val="002A3E34"/>
    <w:rsid w:val="002A4B9C"/>
    <w:rsid w:val="002A5095"/>
    <w:rsid w:val="002A5E23"/>
    <w:rsid w:val="002A7522"/>
    <w:rsid w:val="002A7A80"/>
    <w:rsid w:val="002A7B23"/>
    <w:rsid w:val="002B0901"/>
    <w:rsid w:val="002B169D"/>
    <w:rsid w:val="002B238A"/>
    <w:rsid w:val="002B295E"/>
    <w:rsid w:val="002B2C18"/>
    <w:rsid w:val="002B352F"/>
    <w:rsid w:val="002B3F1D"/>
    <w:rsid w:val="002B5E30"/>
    <w:rsid w:val="002B5F01"/>
    <w:rsid w:val="002B6D70"/>
    <w:rsid w:val="002B6DB4"/>
    <w:rsid w:val="002B73D7"/>
    <w:rsid w:val="002B74B8"/>
    <w:rsid w:val="002B7996"/>
    <w:rsid w:val="002C01A6"/>
    <w:rsid w:val="002C0FD6"/>
    <w:rsid w:val="002C16A9"/>
    <w:rsid w:val="002C1D3E"/>
    <w:rsid w:val="002C1D8A"/>
    <w:rsid w:val="002C2160"/>
    <w:rsid w:val="002C2377"/>
    <w:rsid w:val="002C2BAC"/>
    <w:rsid w:val="002C2CE6"/>
    <w:rsid w:val="002C40BB"/>
    <w:rsid w:val="002C49DE"/>
    <w:rsid w:val="002C4BF9"/>
    <w:rsid w:val="002C5F10"/>
    <w:rsid w:val="002C61FE"/>
    <w:rsid w:val="002C6238"/>
    <w:rsid w:val="002C66B6"/>
    <w:rsid w:val="002C7860"/>
    <w:rsid w:val="002C7DDB"/>
    <w:rsid w:val="002C7EA1"/>
    <w:rsid w:val="002D0107"/>
    <w:rsid w:val="002D283B"/>
    <w:rsid w:val="002D3D6C"/>
    <w:rsid w:val="002D44FC"/>
    <w:rsid w:val="002D4CB2"/>
    <w:rsid w:val="002D542D"/>
    <w:rsid w:val="002D54F7"/>
    <w:rsid w:val="002D6DC8"/>
    <w:rsid w:val="002D7E54"/>
    <w:rsid w:val="002E0229"/>
    <w:rsid w:val="002E0B4B"/>
    <w:rsid w:val="002E0C16"/>
    <w:rsid w:val="002E0D70"/>
    <w:rsid w:val="002E1658"/>
    <w:rsid w:val="002E2012"/>
    <w:rsid w:val="002E2E56"/>
    <w:rsid w:val="002E33A2"/>
    <w:rsid w:val="002E33DA"/>
    <w:rsid w:val="002E3E3E"/>
    <w:rsid w:val="002E4339"/>
    <w:rsid w:val="002E4360"/>
    <w:rsid w:val="002E45AE"/>
    <w:rsid w:val="002E4603"/>
    <w:rsid w:val="002E4A04"/>
    <w:rsid w:val="002E4BC6"/>
    <w:rsid w:val="002E54B9"/>
    <w:rsid w:val="002E78B4"/>
    <w:rsid w:val="002E7F6E"/>
    <w:rsid w:val="002F06C7"/>
    <w:rsid w:val="002F0773"/>
    <w:rsid w:val="002F083E"/>
    <w:rsid w:val="002F1301"/>
    <w:rsid w:val="002F14CE"/>
    <w:rsid w:val="002F3230"/>
    <w:rsid w:val="002F3596"/>
    <w:rsid w:val="002F36DB"/>
    <w:rsid w:val="002F6386"/>
    <w:rsid w:val="002F6643"/>
    <w:rsid w:val="002F67E1"/>
    <w:rsid w:val="002F7602"/>
    <w:rsid w:val="002F771D"/>
    <w:rsid w:val="002F7B63"/>
    <w:rsid w:val="0030019B"/>
    <w:rsid w:val="00300456"/>
    <w:rsid w:val="00302788"/>
    <w:rsid w:val="00302D2D"/>
    <w:rsid w:val="0030671B"/>
    <w:rsid w:val="00307376"/>
    <w:rsid w:val="00307635"/>
    <w:rsid w:val="003117C6"/>
    <w:rsid w:val="003122AF"/>
    <w:rsid w:val="00314B7F"/>
    <w:rsid w:val="003153E9"/>
    <w:rsid w:val="00316B6D"/>
    <w:rsid w:val="003176BE"/>
    <w:rsid w:val="00320318"/>
    <w:rsid w:val="003208AE"/>
    <w:rsid w:val="0032190B"/>
    <w:rsid w:val="003229DE"/>
    <w:rsid w:val="00322E4C"/>
    <w:rsid w:val="0032332F"/>
    <w:rsid w:val="00323FA6"/>
    <w:rsid w:val="0032480A"/>
    <w:rsid w:val="003253F1"/>
    <w:rsid w:val="00327A18"/>
    <w:rsid w:val="00327DA0"/>
    <w:rsid w:val="0033045F"/>
    <w:rsid w:val="00330D69"/>
    <w:rsid w:val="00330EBB"/>
    <w:rsid w:val="00331CCB"/>
    <w:rsid w:val="00332D59"/>
    <w:rsid w:val="00332F5D"/>
    <w:rsid w:val="00334F71"/>
    <w:rsid w:val="0033502C"/>
    <w:rsid w:val="00335454"/>
    <w:rsid w:val="00335747"/>
    <w:rsid w:val="003365CA"/>
    <w:rsid w:val="00337369"/>
    <w:rsid w:val="00337762"/>
    <w:rsid w:val="0034023C"/>
    <w:rsid w:val="00340D4A"/>
    <w:rsid w:val="00341B3B"/>
    <w:rsid w:val="00342600"/>
    <w:rsid w:val="00342A9A"/>
    <w:rsid w:val="00342B6F"/>
    <w:rsid w:val="00343C61"/>
    <w:rsid w:val="00344636"/>
    <w:rsid w:val="003448C5"/>
    <w:rsid w:val="003452AB"/>
    <w:rsid w:val="0034646E"/>
    <w:rsid w:val="003466A3"/>
    <w:rsid w:val="00347A2F"/>
    <w:rsid w:val="00350795"/>
    <w:rsid w:val="0035088D"/>
    <w:rsid w:val="00350EB0"/>
    <w:rsid w:val="0035199B"/>
    <w:rsid w:val="00351E76"/>
    <w:rsid w:val="0035249A"/>
    <w:rsid w:val="0035362C"/>
    <w:rsid w:val="003551CC"/>
    <w:rsid w:val="003566E2"/>
    <w:rsid w:val="00357078"/>
    <w:rsid w:val="0035759A"/>
    <w:rsid w:val="00357C7B"/>
    <w:rsid w:val="003602A8"/>
    <w:rsid w:val="00360439"/>
    <w:rsid w:val="0036059D"/>
    <w:rsid w:val="00360C79"/>
    <w:rsid w:val="003613D9"/>
    <w:rsid w:val="003615E9"/>
    <w:rsid w:val="00361F2B"/>
    <w:rsid w:val="00362714"/>
    <w:rsid w:val="00362968"/>
    <w:rsid w:val="00364B6B"/>
    <w:rsid w:val="00366E4B"/>
    <w:rsid w:val="00367F24"/>
    <w:rsid w:val="00370E73"/>
    <w:rsid w:val="0037141B"/>
    <w:rsid w:val="003719AA"/>
    <w:rsid w:val="00372FA4"/>
    <w:rsid w:val="003731FA"/>
    <w:rsid w:val="003734C1"/>
    <w:rsid w:val="00373D7E"/>
    <w:rsid w:val="0037422B"/>
    <w:rsid w:val="0037425D"/>
    <w:rsid w:val="003742F8"/>
    <w:rsid w:val="00374601"/>
    <w:rsid w:val="003753B4"/>
    <w:rsid w:val="00375AA1"/>
    <w:rsid w:val="00375EE8"/>
    <w:rsid w:val="003763BE"/>
    <w:rsid w:val="0038227A"/>
    <w:rsid w:val="00382378"/>
    <w:rsid w:val="0038275C"/>
    <w:rsid w:val="00382933"/>
    <w:rsid w:val="003841AE"/>
    <w:rsid w:val="003845ED"/>
    <w:rsid w:val="00385491"/>
    <w:rsid w:val="00385DB7"/>
    <w:rsid w:val="003860B1"/>
    <w:rsid w:val="003867C4"/>
    <w:rsid w:val="00387553"/>
    <w:rsid w:val="003906C8"/>
    <w:rsid w:val="00391145"/>
    <w:rsid w:val="00391A58"/>
    <w:rsid w:val="00391EAA"/>
    <w:rsid w:val="00392455"/>
    <w:rsid w:val="003924A8"/>
    <w:rsid w:val="003946B1"/>
    <w:rsid w:val="00394904"/>
    <w:rsid w:val="003959A4"/>
    <w:rsid w:val="00396899"/>
    <w:rsid w:val="00396C1B"/>
    <w:rsid w:val="00397609"/>
    <w:rsid w:val="00397E7D"/>
    <w:rsid w:val="00397EA6"/>
    <w:rsid w:val="00397EE4"/>
    <w:rsid w:val="003A099E"/>
    <w:rsid w:val="003A1AB8"/>
    <w:rsid w:val="003A277F"/>
    <w:rsid w:val="003A2E02"/>
    <w:rsid w:val="003A345E"/>
    <w:rsid w:val="003A49A5"/>
    <w:rsid w:val="003A5355"/>
    <w:rsid w:val="003A629D"/>
    <w:rsid w:val="003A67F8"/>
    <w:rsid w:val="003A6A07"/>
    <w:rsid w:val="003A6D3F"/>
    <w:rsid w:val="003A702C"/>
    <w:rsid w:val="003A7ABC"/>
    <w:rsid w:val="003A7CB7"/>
    <w:rsid w:val="003A7CE7"/>
    <w:rsid w:val="003B00A6"/>
    <w:rsid w:val="003B16A8"/>
    <w:rsid w:val="003B1860"/>
    <w:rsid w:val="003B1943"/>
    <w:rsid w:val="003B1D18"/>
    <w:rsid w:val="003B27EC"/>
    <w:rsid w:val="003B49A5"/>
    <w:rsid w:val="003B4BA1"/>
    <w:rsid w:val="003B5175"/>
    <w:rsid w:val="003B56E7"/>
    <w:rsid w:val="003B5774"/>
    <w:rsid w:val="003B5D7F"/>
    <w:rsid w:val="003B73B5"/>
    <w:rsid w:val="003B73D3"/>
    <w:rsid w:val="003C0806"/>
    <w:rsid w:val="003C0E46"/>
    <w:rsid w:val="003C111F"/>
    <w:rsid w:val="003C1230"/>
    <w:rsid w:val="003C14DF"/>
    <w:rsid w:val="003C3FBA"/>
    <w:rsid w:val="003C4598"/>
    <w:rsid w:val="003C5ECA"/>
    <w:rsid w:val="003C60D8"/>
    <w:rsid w:val="003D0648"/>
    <w:rsid w:val="003D1A38"/>
    <w:rsid w:val="003D2E92"/>
    <w:rsid w:val="003D4B84"/>
    <w:rsid w:val="003D4F37"/>
    <w:rsid w:val="003D541A"/>
    <w:rsid w:val="003D5F94"/>
    <w:rsid w:val="003D6AC1"/>
    <w:rsid w:val="003D6D95"/>
    <w:rsid w:val="003D795B"/>
    <w:rsid w:val="003E120A"/>
    <w:rsid w:val="003E1A52"/>
    <w:rsid w:val="003E1A6F"/>
    <w:rsid w:val="003E1B96"/>
    <w:rsid w:val="003E1F45"/>
    <w:rsid w:val="003E2028"/>
    <w:rsid w:val="003E3DE0"/>
    <w:rsid w:val="003E4A9F"/>
    <w:rsid w:val="003E518A"/>
    <w:rsid w:val="003E58C8"/>
    <w:rsid w:val="003E58DE"/>
    <w:rsid w:val="003E5970"/>
    <w:rsid w:val="003E6BD8"/>
    <w:rsid w:val="003E7254"/>
    <w:rsid w:val="003E7C2E"/>
    <w:rsid w:val="003E7DE7"/>
    <w:rsid w:val="003E7F76"/>
    <w:rsid w:val="003F0D30"/>
    <w:rsid w:val="003F18EB"/>
    <w:rsid w:val="003F1AFD"/>
    <w:rsid w:val="003F1C26"/>
    <w:rsid w:val="003F21D4"/>
    <w:rsid w:val="003F31A1"/>
    <w:rsid w:val="003F3CB2"/>
    <w:rsid w:val="003F48A0"/>
    <w:rsid w:val="003F5BB0"/>
    <w:rsid w:val="003F695F"/>
    <w:rsid w:val="003F6AA1"/>
    <w:rsid w:val="003F6B75"/>
    <w:rsid w:val="003F6D38"/>
    <w:rsid w:val="003F74ED"/>
    <w:rsid w:val="0040082A"/>
    <w:rsid w:val="00402CE7"/>
    <w:rsid w:val="00402E2A"/>
    <w:rsid w:val="0040494B"/>
    <w:rsid w:val="00405B04"/>
    <w:rsid w:val="0040674D"/>
    <w:rsid w:val="00406A21"/>
    <w:rsid w:val="00406B7F"/>
    <w:rsid w:val="00407609"/>
    <w:rsid w:val="00410781"/>
    <w:rsid w:val="004111EF"/>
    <w:rsid w:val="00411F06"/>
    <w:rsid w:val="004126F0"/>
    <w:rsid w:val="004126F2"/>
    <w:rsid w:val="00415619"/>
    <w:rsid w:val="00415D75"/>
    <w:rsid w:val="00416675"/>
    <w:rsid w:val="00416711"/>
    <w:rsid w:val="00416BC5"/>
    <w:rsid w:val="00416DA9"/>
    <w:rsid w:val="00420168"/>
    <w:rsid w:val="00422C70"/>
    <w:rsid w:val="00423C8C"/>
    <w:rsid w:val="00423DB9"/>
    <w:rsid w:val="0042699B"/>
    <w:rsid w:val="00426D2E"/>
    <w:rsid w:val="0042703E"/>
    <w:rsid w:val="004275D2"/>
    <w:rsid w:val="00427D26"/>
    <w:rsid w:val="00430431"/>
    <w:rsid w:val="004309F8"/>
    <w:rsid w:val="00430F6A"/>
    <w:rsid w:val="00431E98"/>
    <w:rsid w:val="004324AA"/>
    <w:rsid w:val="004324F8"/>
    <w:rsid w:val="00432784"/>
    <w:rsid w:val="004333CF"/>
    <w:rsid w:val="004338D1"/>
    <w:rsid w:val="00433FF4"/>
    <w:rsid w:val="00434589"/>
    <w:rsid w:val="004360EF"/>
    <w:rsid w:val="004365FA"/>
    <w:rsid w:val="00437495"/>
    <w:rsid w:val="004375BB"/>
    <w:rsid w:val="0043763B"/>
    <w:rsid w:val="004409E7"/>
    <w:rsid w:val="0044137C"/>
    <w:rsid w:val="00441C0D"/>
    <w:rsid w:val="004429DE"/>
    <w:rsid w:val="00443D66"/>
    <w:rsid w:val="00444753"/>
    <w:rsid w:val="0044508E"/>
    <w:rsid w:val="0044620F"/>
    <w:rsid w:val="004462F3"/>
    <w:rsid w:val="0044690E"/>
    <w:rsid w:val="00446D8C"/>
    <w:rsid w:val="00446DA2"/>
    <w:rsid w:val="0045164F"/>
    <w:rsid w:val="00451DF9"/>
    <w:rsid w:val="00453FD0"/>
    <w:rsid w:val="00455708"/>
    <w:rsid w:val="004559DF"/>
    <w:rsid w:val="00455EC5"/>
    <w:rsid w:val="0045627E"/>
    <w:rsid w:val="00456A36"/>
    <w:rsid w:val="004606D7"/>
    <w:rsid w:val="00460C15"/>
    <w:rsid w:val="0046139A"/>
    <w:rsid w:val="004615B9"/>
    <w:rsid w:val="00461875"/>
    <w:rsid w:val="00463316"/>
    <w:rsid w:val="00463601"/>
    <w:rsid w:val="00463B46"/>
    <w:rsid w:val="00464DD8"/>
    <w:rsid w:val="00465DB5"/>
    <w:rsid w:val="004668EE"/>
    <w:rsid w:val="0046764D"/>
    <w:rsid w:val="00467B29"/>
    <w:rsid w:val="00470778"/>
    <w:rsid w:val="0047222E"/>
    <w:rsid w:val="00472662"/>
    <w:rsid w:val="00472F01"/>
    <w:rsid w:val="00472F8E"/>
    <w:rsid w:val="004741E2"/>
    <w:rsid w:val="00474235"/>
    <w:rsid w:val="00475A2B"/>
    <w:rsid w:val="0047612A"/>
    <w:rsid w:val="004761D8"/>
    <w:rsid w:val="00476BC0"/>
    <w:rsid w:val="00476DA3"/>
    <w:rsid w:val="00476DFD"/>
    <w:rsid w:val="00480337"/>
    <w:rsid w:val="004804E0"/>
    <w:rsid w:val="0048082D"/>
    <w:rsid w:val="004809B9"/>
    <w:rsid w:val="004819B7"/>
    <w:rsid w:val="00481FF9"/>
    <w:rsid w:val="0048238E"/>
    <w:rsid w:val="0048247E"/>
    <w:rsid w:val="0048278C"/>
    <w:rsid w:val="00482D7F"/>
    <w:rsid w:val="00483B05"/>
    <w:rsid w:val="0048603F"/>
    <w:rsid w:val="0048611E"/>
    <w:rsid w:val="00486849"/>
    <w:rsid w:val="00487817"/>
    <w:rsid w:val="0049001B"/>
    <w:rsid w:val="00490320"/>
    <w:rsid w:val="00490C5D"/>
    <w:rsid w:val="004918A2"/>
    <w:rsid w:val="00494822"/>
    <w:rsid w:val="00495119"/>
    <w:rsid w:val="00496748"/>
    <w:rsid w:val="0049726C"/>
    <w:rsid w:val="00497621"/>
    <w:rsid w:val="00497D6B"/>
    <w:rsid w:val="004A0A72"/>
    <w:rsid w:val="004A131E"/>
    <w:rsid w:val="004A161C"/>
    <w:rsid w:val="004A244B"/>
    <w:rsid w:val="004A27B8"/>
    <w:rsid w:val="004A2EB4"/>
    <w:rsid w:val="004A3479"/>
    <w:rsid w:val="004A57D1"/>
    <w:rsid w:val="004A7C02"/>
    <w:rsid w:val="004A7C30"/>
    <w:rsid w:val="004A7E7F"/>
    <w:rsid w:val="004B0A8E"/>
    <w:rsid w:val="004B0E7B"/>
    <w:rsid w:val="004B198C"/>
    <w:rsid w:val="004B1B80"/>
    <w:rsid w:val="004B2394"/>
    <w:rsid w:val="004B3550"/>
    <w:rsid w:val="004B35F7"/>
    <w:rsid w:val="004B3ECF"/>
    <w:rsid w:val="004B524C"/>
    <w:rsid w:val="004B5CE2"/>
    <w:rsid w:val="004B6AF1"/>
    <w:rsid w:val="004B744E"/>
    <w:rsid w:val="004C14A9"/>
    <w:rsid w:val="004C1AE8"/>
    <w:rsid w:val="004C3A8E"/>
    <w:rsid w:val="004C4382"/>
    <w:rsid w:val="004C4CE8"/>
    <w:rsid w:val="004C59F7"/>
    <w:rsid w:val="004C5B83"/>
    <w:rsid w:val="004C73B9"/>
    <w:rsid w:val="004C7779"/>
    <w:rsid w:val="004D0A55"/>
    <w:rsid w:val="004D374D"/>
    <w:rsid w:val="004D375B"/>
    <w:rsid w:val="004D3DBF"/>
    <w:rsid w:val="004D4299"/>
    <w:rsid w:val="004D445D"/>
    <w:rsid w:val="004D48ED"/>
    <w:rsid w:val="004D4E9B"/>
    <w:rsid w:val="004D4F49"/>
    <w:rsid w:val="004D59D5"/>
    <w:rsid w:val="004D5D21"/>
    <w:rsid w:val="004D60E0"/>
    <w:rsid w:val="004D699D"/>
    <w:rsid w:val="004D6C4D"/>
    <w:rsid w:val="004D743C"/>
    <w:rsid w:val="004E011A"/>
    <w:rsid w:val="004E186A"/>
    <w:rsid w:val="004E2BE7"/>
    <w:rsid w:val="004E31EF"/>
    <w:rsid w:val="004E33DF"/>
    <w:rsid w:val="004E3B16"/>
    <w:rsid w:val="004E41CB"/>
    <w:rsid w:val="004E4933"/>
    <w:rsid w:val="004E5366"/>
    <w:rsid w:val="004E537D"/>
    <w:rsid w:val="004E638E"/>
    <w:rsid w:val="004E6873"/>
    <w:rsid w:val="004E6ADD"/>
    <w:rsid w:val="004E75B1"/>
    <w:rsid w:val="004F06B6"/>
    <w:rsid w:val="004F0CC7"/>
    <w:rsid w:val="004F0F1F"/>
    <w:rsid w:val="004F1A98"/>
    <w:rsid w:val="004F1E40"/>
    <w:rsid w:val="004F1EDD"/>
    <w:rsid w:val="004F2449"/>
    <w:rsid w:val="004F2620"/>
    <w:rsid w:val="004F2849"/>
    <w:rsid w:val="004F2CB8"/>
    <w:rsid w:val="004F31FB"/>
    <w:rsid w:val="004F3464"/>
    <w:rsid w:val="004F489D"/>
    <w:rsid w:val="004F5FCD"/>
    <w:rsid w:val="004F6A8A"/>
    <w:rsid w:val="004F7355"/>
    <w:rsid w:val="0050065C"/>
    <w:rsid w:val="00500D23"/>
    <w:rsid w:val="00501EB2"/>
    <w:rsid w:val="005021F0"/>
    <w:rsid w:val="005030F3"/>
    <w:rsid w:val="00503FDB"/>
    <w:rsid w:val="00504106"/>
    <w:rsid w:val="0050549F"/>
    <w:rsid w:val="005059C6"/>
    <w:rsid w:val="00507AEC"/>
    <w:rsid w:val="00510628"/>
    <w:rsid w:val="005114F5"/>
    <w:rsid w:val="0051227F"/>
    <w:rsid w:val="00512696"/>
    <w:rsid w:val="0051272E"/>
    <w:rsid w:val="005128EB"/>
    <w:rsid w:val="00513041"/>
    <w:rsid w:val="00513330"/>
    <w:rsid w:val="00513459"/>
    <w:rsid w:val="0051356D"/>
    <w:rsid w:val="00513962"/>
    <w:rsid w:val="00513997"/>
    <w:rsid w:val="00513A12"/>
    <w:rsid w:val="00514585"/>
    <w:rsid w:val="005147E0"/>
    <w:rsid w:val="00515BD8"/>
    <w:rsid w:val="00515D8E"/>
    <w:rsid w:val="00516A65"/>
    <w:rsid w:val="005176A7"/>
    <w:rsid w:val="00517CAB"/>
    <w:rsid w:val="0052025C"/>
    <w:rsid w:val="0052144C"/>
    <w:rsid w:val="00521BB1"/>
    <w:rsid w:val="0052220D"/>
    <w:rsid w:val="005226F2"/>
    <w:rsid w:val="005232F2"/>
    <w:rsid w:val="00523CB9"/>
    <w:rsid w:val="0052433E"/>
    <w:rsid w:val="0052489A"/>
    <w:rsid w:val="00525224"/>
    <w:rsid w:val="005254B3"/>
    <w:rsid w:val="00525ECD"/>
    <w:rsid w:val="00526A48"/>
    <w:rsid w:val="00527410"/>
    <w:rsid w:val="00530BD8"/>
    <w:rsid w:val="00530F26"/>
    <w:rsid w:val="0053171F"/>
    <w:rsid w:val="00531A59"/>
    <w:rsid w:val="00531E0F"/>
    <w:rsid w:val="00531F3C"/>
    <w:rsid w:val="0053243F"/>
    <w:rsid w:val="00532CD4"/>
    <w:rsid w:val="00533222"/>
    <w:rsid w:val="00535121"/>
    <w:rsid w:val="00535E2A"/>
    <w:rsid w:val="0053623D"/>
    <w:rsid w:val="0053640D"/>
    <w:rsid w:val="00536F06"/>
    <w:rsid w:val="0053700E"/>
    <w:rsid w:val="005372E7"/>
    <w:rsid w:val="00537E2B"/>
    <w:rsid w:val="00543AA0"/>
    <w:rsid w:val="00544CCF"/>
    <w:rsid w:val="005458DC"/>
    <w:rsid w:val="00545AC4"/>
    <w:rsid w:val="005473AE"/>
    <w:rsid w:val="00547E30"/>
    <w:rsid w:val="0055054E"/>
    <w:rsid w:val="00551496"/>
    <w:rsid w:val="0055535E"/>
    <w:rsid w:val="0055692D"/>
    <w:rsid w:val="00556DAB"/>
    <w:rsid w:val="0055724B"/>
    <w:rsid w:val="005612B9"/>
    <w:rsid w:val="005630A3"/>
    <w:rsid w:val="00563A4C"/>
    <w:rsid w:val="00565F02"/>
    <w:rsid w:val="005662CD"/>
    <w:rsid w:val="0057168C"/>
    <w:rsid w:val="005716E2"/>
    <w:rsid w:val="00572EBB"/>
    <w:rsid w:val="005732FC"/>
    <w:rsid w:val="00573AB4"/>
    <w:rsid w:val="00573B0F"/>
    <w:rsid w:val="00574389"/>
    <w:rsid w:val="005748B5"/>
    <w:rsid w:val="00575A8D"/>
    <w:rsid w:val="00576026"/>
    <w:rsid w:val="00576B2C"/>
    <w:rsid w:val="00576D30"/>
    <w:rsid w:val="00576DED"/>
    <w:rsid w:val="00580BDD"/>
    <w:rsid w:val="00581392"/>
    <w:rsid w:val="00582A69"/>
    <w:rsid w:val="00583B8B"/>
    <w:rsid w:val="005841C5"/>
    <w:rsid w:val="005841D9"/>
    <w:rsid w:val="0058464D"/>
    <w:rsid w:val="005852BA"/>
    <w:rsid w:val="0058538A"/>
    <w:rsid w:val="005853AA"/>
    <w:rsid w:val="0058678B"/>
    <w:rsid w:val="0058783E"/>
    <w:rsid w:val="00590895"/>
    <w:rsid w:val="005908DE"/>
    <w:rsid w:val="00590BAE"/>
    <w:rsid w:val="00591DF3"/>
    <w:rsid w:val="00592600"/>
    <w:rsid w:val="0059277A"/>
    <w:rsid w:val="00592F12"/>
    <w:rsid w:val="00593BE1"/>
    <w:rsid w:val="005942D0"/>
    <w:rsid w:val="0059566C"/>
    <w:rsid w:val="00595941"/>
    <w:rsid w:val="00595CF0"/>
    <w:rsid w:val="00595E81"/>
    <w:rsid w:val="00596053"/>
    <w:rsid w:val="005960E9"/>
    <w:rsid w:val="0059643F"/>
    <w:rsid w:val="005966D2"/>
    <w:rsid w:val="00596A14"/>
    <w:rsid w:val="00596B0E"/>
    <w:rsid w:val="0059796E"/>
    <w:rsid w:val="005A0A83"/>
    <w:rsid w:val="005A0AF6"/>
    <w:rsid w:val="005A11BA"/>
    <w:rsid w:val="005A120C"/>
    <w:rsid w:val="005A1381"/>
    <w:rsid w:val="005A39D6"/>
    <w:rsid w:val="005A431C"/>
    <w:rsid w:val="005A466A"/>
    <w:rsid w:val="005A4E45"/>
    <w:rsid w:val="005A5121"/>
    <w:rsid w:val="005A5FA9"/>
    <w:rsid w:val="005A6423"/>
    <w:rsid w:val="005A6A00"/>
    <w:rsid w:val="005A7309"/>
    <w:rsid w:val="005A7459"/>
    <w:rsid w:val="005A7A26"/>
    <w:rsid w:val="005B0185"/>
    <w:rsid w:val="005B12CD"/>
    <w:rsid w:val="005B13AB"/>
    <w:rsid w:val="005B1D9F"/>
    <w:rsid w:val="005B37E2"/>
    <w:rsid w:val="005B4B75"/>
    <w:rsid w:val="005B4F53"/>
    <w:rsid w:val="005B5082"/>
    <w:rsid w:val="005B5F9E"/>
    <w:rsid w:val="005B6567"/>
    <w:rsid w:val="005B6B32"/>
    <w:rsid w:val="005B70EE"/>
    <w:rsid w:val="005B7A57"/>
    <w:rsid w:val="005C08CB"/>
    <w:rsid w:val="005C0BE1"/>
    <w:rsid w:val="005C181F"/>
    <w:rsid w:val="005C22DC"/>
    <w:rsid w:val="005C2D7F"/>
    <w:rsid w:val="005C3541"/>
    <w:rsid w:val="005C4BDD"/>
    <w:rsid w:val="005C6006"/>
    <w:rsid w:val="005C62DA"/>
    <w:rsid w:val="005C6839"/>
    <w:rsid w:val="005C739C"/>
    <w:rsid w:val="005C774E"/>
    <w:rsid w:val="005C7755"/>
    <w:rsid w:val="005D0C72"/>
    <w:rsid w:val="005D1C39"/>
    <w:rsid w:val="005D2075"/>
    <w:rsid w:val="005D3567"/>
    <w:rsid w:val="005D3F86"/>
    <w:rsid w:val="005D5030"/>
    <w:rsid w:val="005D660D"/>
    <w:rsid w:val="005D6A46"/>
    <w:rsid w:val="005D6F00"/>
    <w:rsid w:val="005D712E"/>
    <w:rsid w:val="005D7BDE"/>
    <w:rsid w:val="005E03E5"/>
    <w:rsid w:val="005E083B"/>
    <w:rsid w:val="005E2C26"/>
    <w:rsid w:val="005E327B"/>
    <w:rsid w:val="005E34B6"/>
    <w:rsid w:val="005E394F"/>
    <w:rsid w:val="005E3C82"/>
    <w:rsid w:val="005E411C"/>
    <w:rsid w:val="005E5369"/>
    <w:rsid w:val="005E5547"/>
    <w:rsid w:val="005E5FF4"/>
    <w:rsid w:val="005E6A6D"/>
    <w:rsid w:val="005E6CCA"/>
    <w:rsid w:val="005E7E9E"/>
    <w:rsid w:val="005F034F"/>
    <w:rsid w:val="005F042E"/>
    <w:rsid w:val="005F08C5"/>
    <w:rsid w:val="005F13D4"/>
    <w:rsid w:val="005F2473"/>
    <w:rsid w:val="005F2FCF"/>
    <w:rsid w:val="005F30BA"/>
    <w:rsid w:val="005F3310"/>
    <w:rsid w:val="005F3397"/>
    <w:rsid w:val="005F527E"/>
    <w:rsid w:val="005F5305"/>
    <w:rsid w:val="005F5384"/>
    <w:rsid w:val="005F53D2"/>
    <w:rsid w:val="005F5B09"/>
    <w:rsid w:val="005F5EDB"/>
    <w:rsid w:val="005F619D"/>
    <w:rsid w:val="005F68A4"/>
    <w:rsid w:val="005F69C5"/>
    <w:rsid w:val="005F6BA3"/>
    <w:rsid w:val="005F6BC1"/>
    <w:rsid w:val="005F75C2"/>
    <w:rsid w:val="005F7780"/>
    <w:rsid w:val="0060041E"/>
    <w:rsid w:val="00601E85"/>
    <w:rsid w:val="00601EFB"/>
    <w:rsid w:val="006020D9"/>
    <w:rsid w:val="006021C8"/>
    <w:rsid w:val="0060278C"/>
    <w:rsid w:val="00602E5A"/>
    <w:rsid w:val="00603173"/>
    <w:rsid w:val="0060457A"/>
    <w:rsid w:val="00604B70"/>
    <w:rsid w:val="00604BFA"/>
    <w:rsid w:val="00604DA8"/>
    <w:rsid w:val="00604DFB"/>
    <w:rsid w:val="00604EF7"/>
    <w:rsid w:val="00604F7A"/>
    <w:rsid w:val="006051ED"/>
    <w:rsid w:val="00605B9A"/>
    <w:rsid w:val="0060657A"/>
    <w:rsid w:val="006071CF"/>
    <w:rsid w:val="00607911"/>
    <w:rsid w:val="00610B7F"/>
    <w:rsid w:val="00612FDD"/>
    <w:rsid w:val="00613268"/>
    <w:rsid w:val="0061349A"/>
    <w:rsid w:val="0061465A"/>
    <w:rsid w:val="00614713"/>
    <w:rsid w:val="006147DA"/>
    <w:rsid w:val="00615CB8"/>
    <w:rsid w:val="00616870"/>
    <w:rsid w:val="00620263"/>
    <w:rsid w:val="006203AA"/>
    <w:rsid w:val="006208CC"/>
    <w:rsid w:val="00621190"/>
    <w:rsid w:val="00621812"/>
    <w:rsid w:val="00624243"/>
    <w:rsid w:val="00625450"/>
    <w:rsid w:val="00625769"/>
    <w:rsid w:val="00625B10"/>
    <w:rsid w:val="0062672A"/>
    <w:rsid w:val="00626B8C"/>
    <w:rsid w:val="00627170"/>
    <w:rsid w:val="00627AE8"/>
    <w:rsid w:val="00630679"/>
    <w:rsid w:val="00631223"/>
    <w:rsid w:val="006314D5"/>
    <w:rsid w:val="00631E76"/>
    <w:rsid w:val="00632230"/>
    <w:rsid w:val="00633122"/>
    <w:rsid w:val="00633565"/>
    <w:rsid w:val="0063408C"/>
    <w:rsid w:val="006351CD"/>
    <w:rsid w:val="006376BC"/>
    <w:rsid w:val="006406AF"/>
    <w:rsid w:val="00640BCF"/>
    <w:rsid w:val="00641934"/>
    <w:rsid w:val="00641A92"/>
    <w:rsid w:val="006434F8"/>
    <w:rsid w:val="006443D1"/>
    <w:rsid w:val="00644F67"/>
    <w:rsid w:val="006454E0"/>
    <w:rsid w:val="00645503"/>
    <w:rsid w:val="006455D5"/>
    <w:rsid w:val="006465FE"/>
    <w:rsid w:val="006466D3"/>
    <w:rsid w:val="006473D6"/>
    <w:rsid w:val="0064790F"/>
    <w:rsid w:val="00650535"/>
    <w:rsid w:val="00650CAD"/>
    <w:rsid w:val="00650EC2"/>
    <w:rsid w:val="006510AD"/>
    <w:rsid w:val="00651D0C"/>
    <w:rsid w:val="00652ADC"/>
    <w:rsid w:val="00653B68"/>
    <w:rsid w:val="00654C6F"/>
    <w:rsid w:val="00654FEB"/>
    <w:rsid w:val="006551FC"/>
    <w:rsid w:val="00655DCF"/>
    <w:rsid w:val="0065631E"/>
    <w:rsid w:val="00656E03"/>
    <w:rsid w:val="00657605"/>
    <w:rsid w:val="00657957"/>
    <w:rsid w:val="00657971"/>
    <w:rsid w:val="0066048A"/>
    <w:rsid w:val="006620E8"/>
    <w:rsid w:val="006622B5"/>
    <w:rsid w:val="0066279B"/>
    <w:rsid w:val="006631C5"/>
    <w:rsid w:val="006638BF"/>
    <w:rsid w:val="00663973"/>
    <w:rsid w:val="0066433B"/>
    <w:rsid w:val="00664F44"/>
    <w:rsid w:val="006654C5"/>
    <w:rsid w:val="00665D15"/>
    <w:rsid w:val="00665EFF"/>
    <w:rsid w:val="0066652E"/>
    <w:rsid w:val="00666D04"/>
    <w:rsid w:val="00666DC4"/>
    <w:rsid w:val="006671B9"/>
    <w:rsid w:val="006671D1"/>
    <w:rsid w:val="006679D7"/>
    <w:rsid w:val="0067142C"/>
    <w:rsid w:val="00671C67"/>
    <w:rsid w:val="0067254E"/>
    <w:rsid w:val="00673B66"/>
    <w:rsid w:val="006747FF"/>
    <w:rsid w:val="00675EEF"/>
    <w:rsid w:val="006804B9"/>
    <w:rsid w:val="00683230"/>
    <w:rsid w:val="006834EF"/>
    <w:rsid w:val="00684F97"/>
    <w:rsid w:val="006851DD"/>
    <w:rsid w:val="00685362"/>
    <w:rsid w:val="00687C44"/>
    <w:rsid w:val="00690BEB"/>
    <w:rsid w:val="00690DA1"/>
    <w:rsid w:val="0069238C"/>
    <w:rsid w:val="006925B9"/>
    <w:rsid w:val="00694143"/>
    <w:rsid w:val="0069428F"/>
    <w:rsid w:val="006954DA"/>
    <w:rsid w:val="006954DC"/>
    <w:rsid w:val="006954DF"/>
    <w:rsid w:val="0069554A"/>
    <w:rsid w:val="0069598C"/>
    <w:rsid w:val="00695BE5"/>
    <w:rsid w:val="00696C0B"/>
    <w:rsid w:val="006971FD"/>
    <w:rsid w:val="006A0825"/>
    <w:rsid w:val="006A0B39"/>
    <w:rsid w:val="006A145C"/>
    <w:rsid w:val="006A1661"/>
    <w:rsid w:val="006A1778"/>
    <w:rsid w:val="006A2861"/>
    <w:rsid w:val="006A3786"/>
    <w:rsid w:val="006A3C26"/>
    <w:rsid w:val="006A3D43"/>
    <w:rsid w:val="006A6319"/>
    <w:rsid w:val="006A6682"/>
    <w:rsid w:val="006A6978"/>
    <w:rsid w:val="006A6D46"/>
    <w:rsid w:val="006A7051"/>
    <w:rsid w:val="006A79E8"/>
    <w:rsid w:val="006B03EA"/>
    <w:rsid w:val="006B063C"/>
    <w:rsid w:val="006B0B7B"/>
    <w:rsid w:val="006B10F4"/>
    <w:rsid w:val="006B1BAC"/>
    <w:rsid w:val="006B2E63"/>
    <w:rsid w:val="006B3623"/>
    <w:rsid w:val="006B3962"/>
    <w:rsid w:val="006B3A28"/>
    <w:rsid w:val="006B4B76"/>
    <w:rsid w:val="006B51EE"/>
    <w:rsid w:val="006B5396"/>
    <w:rsid w:val="006B53F4"/>
    <w:rsid w:val="006B5A49"/>
    <w:rsid w:val="006B6E3C"/>
    <w:rsid w:val="006B7763"/>
    <w:rsid w:val="006B776A"/>
    <w:rsid w:val="006B7FBA"/>
    <w:rsid w:val="006C077C"/>
    <w:rsid w:val="006C1187"/>
    <w:rsid w:val="006C1458"/>
    <w:rsid w:val="006C35D1"/>
    <w:rsid w:val="006C45E4"/>
    <w:rsid w:val="006C492D"/>
    <w:rsid w:val="006C56A7"/>
    <w:rsid w:val="006C6642"/>
    <w:rsid w:val="006C69E9"/>
    <w:rsid w:val="006C6EFF"/>
    <w:rsid w:val="006C747F"/>
    <w:rsid w:val="006C77E2"/>
    <w:rsid w:val="006C7F99"/>
    <w:rsid w:val="006C7FE2"/>
    <w:rsid w:val="006D165F"/>
    <w:rsid w:val="006D22FB"/>
    <w:rsid w:val="006D2BE0"/>
    <w:rsid w:val="006D2D4D"/>
    <w:rsid w:val="006D32CB"/>
    <w:rsid w:val="006D3489"/>
    <w:rsid w:val="006D40AE"/>
    <w:rsid w:val="006D42A3"/>
    <w:rsid w:val="006D46AB"/>
    <w:rsid w:val="006D4A8A"/>
    <w:rsid w:val="006D60AF"/>
    <w:rsid w:val="006D6A71"/>
    <w:rsid w:val="006D742D"/>
    <w:rsid w:val="006D7C1D"/>
    <w:rsid w:val="006E0236"/>
    <w:rsid w:val="006E16E9"/>
    <w:rsid w:val="006E175C"/>
    <w:rsid w:val="006E1D8F"/>
    <w:rsid w:val="006E2504"/>
    <w:rsid w:val="006E2637"/>
    <w:rsid w:val="006E30DF"/>
    <w:rsid w:val="006E4110"/>
    <w:rsid w:val="006E439E"/>
    <w:rsid w:val="006E4BC0"/>
    <w:rsid w:val="006E502B"/>
    <w:rsid w:val="006E55E1"/>
    <w:rsid w:val="006E788F"/>
    <w:rsid w:val="006F0AEF"/>
    <w:rsid w:val="006F1726"/>
    <w:rsid w:val="006F1BAC"/>
    <w:rsid w:val="006F1F9D"/>
    <w:rsid w:val="006F32B2"/>
    <w:rsid w:val="006F37F9"/>
    <w:rsid w:val="006F4A3B"/>
    <w:rsid w:val="006F4D02"/>
    <w:rsid w:val="006F6367"/>
    <w:rsid w:val="006F68CE"/>
    <w:rsid w:val="006F7492"/>
    <w:rsid w:val="006F7648"/>
    <w:rsid w:val="006F772D"/>
    <w:rsid w:val="0070086A"/>
    <w:rsid w:val="007019C8"/>
    <w:rsid w:val="0070238A"/>
    <w:rsid w:val="00702812"/>
    <w:rsid w:val="00702C92"/>
    <w:rsid w:val="00703E67"/>
    <w:rsid w:val="007047CD"/>
    <w:rsid w:val="00704FCB"/>
    <w:rsid w:val="0070641C"/>
    <w:rsid w:val="007072DC"/>
    <w:rsid w:val="007101C8"/>
    <w:rsid w:val="0071080C"/>
    <w:rsid w:val="0071179C"/>
    <w:rsid w:val="00711961"/>
    <w:rsid w:val="00711D41"/>
    <w:rsid w:val="0071371B"/>
    <w:rsid w:val="0071373F"/>
    <w:rsid w:val="00713938"/>
    <w:rsid w:val="00715835"/>
    <w:rsid w:val="00716446"/>
    <w:rsid w:val="00716889"/>
    <w:rsid w:val="007170B8"/>
    <w:rsid w:val="0071774D"/>
    <w:rsid w:val="00720186"/>
    <w:rsid w:val="0072085E"/>
    <w:rsid w:val="007214F4"/>
    <w:rsid w:val="0072167E"/>
    <w:rsid w:val="00721881"/>
    <w:rsid w:val="007225F3"/>
    <w:rsid w:val="00722D61"/>
    <w:rsid w:val="00723207"/>
    <w:rsid w:val="007232C9"/>
    <w:rsid w:val="00724203"/>
    <w:rsid w:val="0072503E"/>
    <w:rsid w:val="00725556"/>
    <w:rsid w:val="00727B9C"/>
    <w:rsid w:val="00727E52"/>
    <w:rsid w:val="00727F39"/>
    <w:rsid w:val="0073010E"/>
    <w:rsid w:val="00730639"/>
    <w:rsid w:val="00730A7D"/>
    <w:rsid w:val="0073115D"/>
    <w:rsid w:val="007311D2"/>
    <w:rsid w:val="00731C64"/>
    <w:rsid w:val="00732227"/>
    <w:rsid w:val="00732949"/>
    <w:rsid w:val="00732B72"/>
    <w:rsid w:val="00732C19"/>
    <w:rsid w:val="00732DBD"/>
    <w:rsid w:val="00733151"/>
    <w:rsid w:val="00734160"/>
    <w:rsid w:val="00734BA0"/>
    <w:rsid w:val="00735F2E"/>
    <w:rsid w:val="00736A2B"/>
    <w:rsid w:val="0073734E"/>
    <w:rsid w:val="00737715"/>
    <w:rsid w:val="00737ACC"/>
    <w:rsid w:val="00737CEF"/>
    <w:rsid w:val="00737F4D"/>
    <w:rsid w:val="0074111B"/>
    <w:rsid w:val="00741C39"/>
    <w:rsid w:val="00741CD2"/>
    <w:rsid w:val="00742085"/>
    <w:rsid w:val="0074435C"/>
    <w:rsid w:val="00745934"/>
    <w:rsid w:val="00746CF7"/>
    <w:rsid w:val="00747974"/>
    <w:rsid w:val="00747EF4"/>
    <w:rsid w:val="007502F6"/>
    <w:rsid w:val="0075042B"/>
    <w:rsid w:val="00751709"/>
    <w:rsid w:val="0075220E"/>
    <w:rsid w:val="00752CA7"/>
    <w:rsid w:val="00752EC4"/>
    <w:rsid w:val="00752F0A"/>
    <w:rsid w:val="0075307B"/>
    <w:rsid w:val="0075348D"/>
    <w:rsid w:val="0075392D"/>
    <w:rsid w:val="00753C50"/>
    <w:rsid w:val="00754333"/>
    <w:rsid w:val="007543DB"/>
    <w:rsid w:val="00754766"/>
    <w:rsid w:val="0075479D"/>
    <w:rsid w:val="00754886"/>
    <w:rsid w:val="00755365"/>
    <w:rsid w:val="0075544F"/>
    <w:rsid w:val="0075591A"/>
    <w:rsid w:val="00756A85"/>
    <w:rsid w:val="007570A9"/>
    <w:rsid w:val="00761019"/>
    <w:rsid w:val="007620D3"/>
    <w:rsid w:val="00762AB8"/>
    <w:rsid w:val="0076346B"/>
    <w:rsid w:val="0076451A"/>
    <w:rsid w:val="00765409"/>
    <w:rsid w:val="007654AB"/>
    <w:rsid w:val="00765DAA"/>
    <w:rsid w:val="00766267"/>
    <w:rsid w:val="007666DD"/>
    <w:rsid w:val="00767CA3"/>
    <w:rsid w:val="0077021A"/>
    <w:rsid w:val="007717E4"/>
    <w:rsid w:val="007736C1"/>
    <w:rsid w:val="00773BD4"/>
    <w:rsid w:val="00773FD3"/>
    <w:rsid w:val="0077521A"/>
    <w:rsid w:val="007761CF"/>
    <w:rsid w:val="007763E1"/>
    <w:rsid w:val="00776A66"/>
    <w:rsid w:val="007770A5"/>
    <w:rsid w:val="00780529"/>
    <w:rsid w:val="007806D9"/>
    <w:rsid w:val="00780A5E"/>
    <w:rsid w:val="00780D9C"/>
    <w:rsid w:val="00782076"/>
    <w:rsid w:val="0078286F"/>
    <w:rsid w:val="00783217"/>
    <w:rsid w:val="00783DF5"/>
    <w:rsid w:val="00784090"/>
    <w:rsid w:val="0078564D"/>
    <w:rsid w:val="00786EE9"/>
    <w:rsid w:val="0078744C"/>
    <w:rsid w:val="0078771A"/>
    <w:rsid w:val="007904E6"/>
    <w:rsid w:val="00790975"/>
    <w:rsid w:val="00790D62"/>
    <w:rsid w:val="00791365"/>
    <w:rsid w:val="00791788"/>
    <w:rsid w:val="007918A1"/>
    <w:rsid w:val="00791C3D"/>
    <w:rsid w:val="007925A9"/>
    <w:rsid w:val="007925C8"/>
    <w:rsid w:val="00792FD4"/>
    <w:rsid w:val="00793330"/>
    <w:rsid w:val="00794654"/>
    <w:rsid w:val="00794B04"/>
    <w:rsid w:val="00796C7F"/>
    <w:rsid w:val="00797EEC"/>
    <w:rsid w:val="007A0B30"/>
    <w:rsid w:val="007A21C2"/>
    <w:rsid w:val="007A2E62"/>
    <w:rsid w:val="007A33C1"/>
    <w:rsid w:val="007A3ABB"/>
    <w:rsid w:val="007A4676"/>
    <w:rsid w:val="007A4BC5"/>
    <w:rsid w:val="007A505C"/>
    <w:rsid w:val="007A574E"/>
    <w:rsid w:val="007A5797"/>
    <w:rsid w:val="007A5A6F"/>
    <w:rsid w:val="007A5AD3"/>
    <w:rsid w:val="007A669D"/>
    <w:rsid w:val="007A6ECA"/>
    <w:rsid w:val="007A7894"/>
    <w:rsid w:val="007B0687"/>
    <w:rsid w:val="007B0CFB"/>
    <w:rsid w:val="007B0D49"/>
    <w:rsid w:val="007B0EAE"/>
    <w:rsid w:val="007B1914"/>
    <w:rsid w:val="007B2580"/>
    <w:rsid w:val="007B2876"/>
    <w:rsid w:val="007B2965"/>
    <w:rsid w:val="007B30B6"/>
    <w:rsid w:val="007B321B"/>
    <w:rsid w:val="007B3697"/>
    <w:rsid w:val="007B3737"/>
    <w:rsid w:val="007B3745"/>
    <w:rsid w:val="007B3DC5"/>
    <w:rsid w:val="007B4FD6"/>
    <w:rsid w:val="007B60B0"/>
    <w:rsid w:val="007B6791"/>
    <w:rsid w:val="007B73D2"/>
    <w:rsid w:val="007B7947"/>
    <w:rsid w:val="007B7DBC"/>
    <w:rsid w:val="007B7DCC"/>
    <w:rsid w:val="007C0039"/>
    <w:rsid w:val="007C076F"/>
    <w:rsid w:val="007C08BE"/>
    <w:rsid w:val="007C1BD3"/>
    <w:rsid w:val="007C26A5"/>
    <w:rsid w:val="007C377D"/>
    <w:rsid w:val="007C3C0B"/>
    <w:rsid w:val="007C4595"/>
    <w:rsid w:val="007C50A8"/>
    <w:rsid w:val="007C5119"/>
    <w:rsid w:val="007C55A5"/>
    <w:rsid w:val="007C5665"/>
    <w:rsid w:val="007C57CC"/>
    <w:rsid w:val="007C5F04"/>
    <w:rsid w:val="007C6B76"/>
    <w:rsid w:val="007D1BCD"/>
    <w:rsid w:val="007D1D3C"/>
    <w:rsid w:val="007D38D4"/>
    <w:rsid w:val="007D41EA"/>
    <w:rsid w:val="007D5216"/>
    <w:rsid w:val="007D6404"/>
    <w:rsid w:val="007D7A40"/>
    <w:rsid w:val="007E1774"/>
    <w:rsid w:val="007E4467"/>
    <w:rsid w:val="007E45C1"/>
    <w:rsid w:val="007E47A8"/>
    <w:rsid w:val="007E4D8D"/>
    <w:rsid w:val="007E6C34"/>
    <w:rsid w:val="007F0661"/>
    <w:rsid w:val="007F0663"/>
    <w:rsid w:val="007F0B79"/>
    <w:rsid w:val="007F16F6"/>
    <w:rsid w:val="007F1E15"/>
    <w:rsid w:val="007F1FE0"/>
    <w:rsid w:val="007F2564"/>
    <w:rsid w:val="007F3988"/>
    <w:rsid w:val="007F4B51"/>
    <w:rsid w:val="007F4CF8"/>
    <w:rsid w:val="007F52A5"/>
    <w:rsid w:val="007F532D"/>
    <w:rsid w:val="007F6073"/>
    <w:rsid w:val="007F6B9E"/>
    <w:rsid w:val="007F6BA4"/>
    <w:rsid w:val="007F7860"/>
    <w:rsid w:val="007F7A67"/>
    <w:rsid w:val="0080011B"/>
    <w:rsid w:val="00800348"/>
    <w:rsid w:val="00800C17"/>
    <w:rsid w:val="00800D80"/>
    <w:rsid w:val="00800E25"/>
    <w:rsid w:val="00801D6D"/>
    <w:rsid w:val="00802DBA"/>
    <w:rsid w:val="008031BF"/>
    <w:rsid w:val="00803DCA"/>
    <w:rsid w:val="008043F6"/>
    <w:rsid w:val="00804764"/>
    <w:rsid w:val="00804E38"/>
    <w:rsid w:val="0080595A"/>
    <w:rsid w:val="00805DBC"/>
    <w:rsid w:val="00806C72"/>
    <w:rsid w:val="00807AD3"/>
    <w:rsid w:val="00807B9D"/>
    <w:rsid w:val="00807EC4"/>
    <w:rsid w:val="00810967"/>
    <w:rsid w:val="00810B0C"/>
    <w:rsid w:val="008118CE"/>
    <w:rsid w:val="00812BB8"/>
    <w:rsid w:val="00814097"/>
    <w:rsid w:val="0081534E"/>
    <w:rsid w:val="00815EBF"/>
    <w:rsid w:val="00816972"/>
    <w:rsid w:val="00816B90"/>
    <w:rsid w:val="00817BE9"/>
    <w:rsid w:val="0082095D"/>
    <w:rsid w:val="00821AC7"/>
    <w:rsid w:val="00821D06"/>
    <w:rsid w:val="00822431"/>
    <w:rsid w:val="00822C88"/>
    <w:rsid w:val="00823836"/>
    <w:rsid w:val="00823E8C"/>
    <w:rsid w:val="00824964"/>
    <w:rsid w:val="00824BAE"/>
    <w:rsid w:val="00824C30"/>
    <w:rsid w:val="00825C14"/>
    <w:rsid w:val="008267BB"/>
    <w:rsid w:val="008267E8"/>
    <w:rsid w:val="008300AE"/>
    <w:rsid w:val="00831B3B"/>
    <w:rsid w:val="00831BCD"/>
    <w:rsid w:val="00832143"/>
    <w:rsid w:val="008329BF"/>
    <w:rsid w:val="00832CBD"/>
    <w:rsid w:val="00833F6B"/>
    <w:rsid w:val="00834D1B"/>
    <w:rsid w:val="008359D8"/>
    <w:rsid w:val="00835ADB"/>
    <w:rsid w:val="00835B9F"/>
    <w:rsid w:val="00835E22"/>
    <w:rsid w:val="00835F5B"/>
    <w:rsid w:val="0083688B"/>
    <w:rsid w:val="0083703C"/>
    <w:rsid w:val="00840D74"/>
    <w:rsid w:val="00841097"/>
    <w:rsid w:val="00843088"/>
    <w:rsid w:val="0084432D"/>
    <w:rsid w:val="0084587C"/>
    <w:rsid w:val="00846390"/>
    <w:rsid w:val="0084651E"/>
    <w:rsid w:val="00846A57"/>
    <w:rsid w:val="008470DF"/>
    <w:rsid w:val="008478C2"/>
    <w:rsid w:val="008503F1"/>
    <w:rsid w:val="00852450"/>
    <w:rsid w:val="00852824"/>
    <w:rsid w:val="0085363C"/>
    <w:rsid w:val="00853BDD"/>
    <w:rsid w:val="008545BE"/>
    <w:rsid w:val="00854B0B"/>
    <w:rsid w:val="00856307"/>
    <w:rsid w:val="00857A1A"/>
    <w:rsid w:val="00857B36"/>
    <w:rsid w:val="0086117E"/>
    <w:rsid w:val="0086170F"/>
    <w:rsid w:val="00863006"/>
    <w:rsid w:val="00863567"/>
    <w:rsid w:val="008642C1"/>
    <w:rsid w:val="008652E5"/>
    <w:rsid w:val="008658C1"/>
    <w:rsid w:val="008660CF"/>
    <w:rsid w:val="0086685B"/>
    <w:rsid w:val="00866A7F"/>
    <w:rsid w:val="00866C6A"/>
    <w:rsid w:val="008709CD"/>
    <w:rsid w:val="00870D21"/>
    <w:rsid w:val="00871BB3"/>
    <w:rsid w:val="00872A9A"/>
    <w:rsid w:val="00872DA3"/>
    <w:rsid w:val="0087311F"/>
    <w:rsid w:val="00873322"/>
    <w:rsid w:val="00873AFB"/>
    <w:rsid w:val="00873B18"/>
    <w:rsid w:val="008747C7"/>
    <w:rsid w:val="008748B9"/>
    <w:rsid w:val="00874E1A"/>
    <w:rsid w:val="00874F50"/>
    <w:rsid w:val="008777C9"/>
    <w:rsid w:val="008801B6"/>
    <w:rsid w:val="00880A09"/>
    <w:rsid w:val="00880A46"/>
    <w:rsid w:val="00881040"/>
    <w:rsid w:val="00881160"/>
    <w:rsid w:val="00881445"/>
    <w:rsid w:val="00882822"/>
    <w:rsid w:val="008832CB"/>
    <w:rsid w:val="0088346F"/>
    <w:rsid w:val="0088379C"/>
    <w:rsid w:val="00883D3B"/>
    <w:rsid w:val="00883F46"/>
    <w:rsid w:val="008847B0"/>
    <w:rsid w:val="008869B2"/>
    <w:rsid w:val="00886B4F"/>
    <w:rsid w:val="00890D97"/>
    <w:rsid w:val="00891357"/>
    <w:rsid w:val="00891C63"/>
    <w:rsid w:val="00891CEB"/>
    <w:rsid w:val="0089201B"/>
    <w:rsid w:val="00892395"/>
    <w:rsid w:val="00892A57"/>
    <w:rsid w:val="00893CD7"/>
    <w:rsid w:val="00895397"/>
    <w:rsid w:val="00895A71"/>
    <w:rsid w:val="00895AC3"/>
    <w:rsid w:val="00895CB7"/>
    <w:rsid w:val="0089670E"/>
    <w:rsid w:val="008A0FEC"/>
    <w:rsid w:val="008A15F7"/>
    <w:rsid w:val="008A1843"/>
    <w:rsid w:val="008A2B21"/>
    <w:rsid w:val="008A2ED9"/>
    <w:rsid w:val="008A3519"/>
    <w:rsid w:val="008A3779"/>
    <w:rsid w:val="008A44A9"/>
    <w:rsid w:val="008A5237"/>
    <w:rsid w:val="008A523D"/>
    <w:rsid w:val="008A7C9F"/>
    <w:rsid w:val="008B0578"/>
    <w:rsid w:val="008B1B2F"/>
    <w:rsid w:val="008B3EC6"/>
    <w:rsid w:val="008B425D"/>
    <w:rsid w:val="008B5619"/>
    <w:rsid w:val="008B57AE"/>
    <w:rsid w:val="008B608A"/>
    <w:rsid w:val="008B648B"/>
    <w:rsid w:val="008B66FC"/>
    <w:rsid w:val="008B69DF"/>
    <w:rsid w:val="008B6E34"/>
    <w:rsid w:val="008B6FC2"/>
    <w:rsid w:val="008B710B"/>
    <w:rsid w:val="008B75A2"/>
    <w:rsid w:val="008B7757"/>
    <w:rsid w:val="008B7A46"/>
    <w:rsid w:val="008B7C73"/>
    <w:rsid w:val="008C0DA4"/>
    <w:rsid w:val="008C11D0"/>
    <w:rsid w:val="008C2221"/>
    <w:rsid w:val="008C3063"/>
    <w:rsid w:val="008C370B"/>
    <w:rsid w:val="008C38C2"/>
    <w:rsid w:val="008C3A8E"/>
    <w:rsid w:val="008C3CB7"/>
    <w:rsid w:val="008C4107"/>
    <w:rsid w:val="008C4957"/>
    <w:rsid w:val="008C4995"/>
    <w:rsid w:val="008C4A62"/>
    <w:rsid w:val="008C5241"/>
    <w:rsid w:val="008C5A95"/>
    <w:rsid w:val="008C5F32"/>
    <w:rsid w:val="008C5FAD"/>
    <w:rsid w:val="008C78D3"/>
    <w:rsid w:val="008C7AAC"/>
    <w:rsid w:val="008C7B50"/>
    <w:rsid w:val="008C7BBB"/>
    <w:rsid w:val="008D07A7"/>
    <w:rsid w:val="008D1047"/>
    <w:rsid w:val="008D14B1"/>
    <w:rsid w:val="008D1DD3"/>
    <w:rsid w:val="008D1E8C"/>
    <w:rsid w:val="008D234E"/>
    <w:rsid w:val="008D23F4"/>
    <w:rsid w:val="008D2815"/>
    <w:rsid w:val="008D2957"/>
    <w:rsid w:val="008D29E9"/>
    <w:rsid w:val="008D39B2"/>
    <w:rsid w:val="008D3D5D"/>
    <w:rsid w:val="008D3F59"/>
    <w:rsid w:val="008D464F"/>
    <w:rsid w:val="008D4B1F"/>
    <w:rsid w:val="008D5D10"/>
    <w:rsid w:val="008D6010"/>
    <w:rsid w:val="008D788D"/>
    <w:rsid w:val="008D7FF2"/>
    <w:rsid w:val="008E0705"/>
    <w:rsid w:val="008E151A"/>
    <w:rsid w:val="008E28DB"/>
    <w:rsid w:val="008E2B5F"/>
    <w:rsid w:val="008E37A5"/>
    <w:rsid w:val="008E3D1F"/>
    <w:rsid w:val="008E4E01"/>
    <w:rsid w:val="008E52E3"/>
    <w:rsid w:val="008E5767"/>
    <w:rsid w:val="008E58CD"/>
    <w:rsid w:val="008E611E"/>
    <w:rsid w:val="008E6A80"/>
    <w:rsid w:val="008E7948"/>
    <w:rsid w:val="008F1223"/>
    <w:rsid w:val="008F2EB2"/>
    <w:rsid w:val="008F31A5"/>
    <w:rsid w:val="008F324D"/>
    <w:rsid w:val="008F3888"/>
    <w:rsid w:val="008F3B68"/>
    <w:rsid w:val="008F4E43"/>
    <w:rsid w:val="008F5407"/>
    <w:rsid w:val="008F69E0"/>
    <w:rsid w:val="008F69F3"/>
    <w:rsid w:val="008F714E"/>
    <w:rsid w:val="00900062"/>
    <w:rsid w:val="00900346"/>
    <w:rsid w:val="00900E5E"/>
    <w:rsid w:val="00903763"/>
    <w:rsid w:val="0090391C"/>
    <w:rsid w:val="00904675"/>
    <w:rsid w:val="009052A8"/>
    <w:rsid w:val="00905B78"/>
    <w:rsid w:val="00905C25"/>
    <w:rsid w:val="009061A7"/>
    <w:rsid w:val="00907363"/>
    <w:rsid w:val="00907C3F"/>
    <w:rsid w:val="00911316"/>
    <w:rsid w:val="00912C3E"/>
    <w:rsid w:val="00913C67"/>
    <w:rsid w:val="00914630"/>
    <w:rsid w:val="00914DA2"/>
    <w:rsid w:val="00914F98"/>
    <w:rsid w:val="00915BFE"/>
    <w:rsid w:val="009168AA"/>
    <w:rsid w:val="00917435"/>
    <w:rsid w:val="00920232"/>
    <w:rsid w:val="00920477"/>
    <w:rsid w:val="00920AE4"/>
    <w:rsid w:val="00922A09"/>
    <w:rsid w:val="009233D7"/>
    <w:rsid w:val="00923B2C"/>
    <w:rsid w:val="009245DE"/>
    <w:rsid w:val="00926AA0"/>
    <w:rsid w:val="00926D00"/>
    <w:rsid w:val="00926EC7"/>
    <w:rsid w:val="009271C0"/>
    <w:rsid w:val="009279AB"/>
    <w:rsid w:val="00927BFC"/>
    <w:rsid w:val="009314D4"/>
    <w:rsid w:val="00931BBE"/>
    <w:rsid w:val="00931DDC"/>
    <w:rsid w:val="00933453"/>
    <w:rsid w:val="009334E8"/>
    <w:rsid w:val="0093375C"/>
    <w:rsid w:val="0093381C"/>
    <w:rsid w:val="00933A1E"/>
    <w:rsid w:val="0093477E"/>
    <w:rsid w:val="009348EB"/>
    <w:rsid w:val="00934DA2"/>
    <w:rsid w:val="0093516C"/>
    <w:rsid w:val="00936AC9"/>
    <w:rsid w:val="00937598"/>
    <w:rsid w:val="00937735"/>
    <w:rsid w:val="00937923"/>
    <w:rsid w:val="00940475"/>
    <w:rsid w:val="00940B2E"/>
    <w:rsid w:val="00940B31"/>
    <w:rsid w:val="00941470"/>
    <w:rsid w:val="00941E7B"/>
    <w:rsid w:val="009420F7"/>
    <w:rsid w:val="009424CA"/>
    <w:rsid w:val="00942640"/>
    <w:rsid w:val="00942CD4"/>
    <w:rsid w:val="00943357"/>
    <w:rsid w:val="0094398E"/>
    <w:rsid w:val="009442A3"/>
    <w:rsid w:val="00944379"/>
    <w:rsid w:val="009450B8"/>
    <w:rsid w:val="009452B0"/>
    <w:rsid w:val="00947C72"/>
    <w:rsid w:val="0095059A"/>
    <w:rsid w:val="00950C16"/>
    <w:rsid w:val="009525D0"/>
    <w:rsid w:val="009525EC"/>
    <w:rsid w:val="00953298"/>
    <w:rsid w:val="00953CA4"/>
    <w:rsid w:val="009541DD"/>
    <w:rsid w:val="00954482"/>
    <w:rsid w:val="00954650"/>
    <w:rsid w:val="0095495E"/>
    <w:rsid w:val="00954AAC"/>
    <w:rsid w:val="009551CF"/>
    <w:rsid w:val="009554CA"/>
    <w:rsid w:val="0095581C"/>
    <w:rsid w:val="0095591F"/>
    <w:rsid w:val="009607B8"/>
    <w:rsid w:val="00961873"/>
    <w:rsid w:val="00961A03"/>
    <w:rsid w:val="009620A4"/>
    <w:rsid w:val="009624C1"/>
    <w:rsid w:val="00962B92"/>
    <w:rsid w:val="00962F56"/>
    <w:rsid w:val="009633E8"/>
    <w:rsid w:val="00963A09"/>
    <w:rsid w:val="00963FDB"/>
    <w:rsid w:val="009640F7"/>
    <w:rsid w:val="00965A78"/>
    <w:rsid w:val="009664E2"/>
    <w:rsid w:val="009670CF"/>
    <w:rsid w:val="009674E5"/>
    <w:rsid w:val="00967DF6"/>
    <w:rsid w:val="009702BA"/>
    <w:rsid w:val="009710F7"/>
    <w:rsid w:val="00971EC0"/>
    <w:rsid w:val="0097246F"/>
    <w:rsid w:val="009724EC"/>
    <w:rsid w:val="009727A1"/>
    <w:rsid w:val="009727A7"/>
    <w:rsid w:val="00972E38"/>
    <w:rsid w:val="00974347"/>
    <w:rsid w:val="00975401"/>
    <w:rsid w:val="00975ABA"/>
    <w:rsid w:val="009762B5"/>
    <w:rsid w:val="00976B0A"/>
    <w:rsid w:val="00976D18"/>
    <w:rsid w:val="009803BF"/>
    <w:rsid w:val="0098149A"/>
    <w:rsid w:val="009833E7"/>
    <w:rsid w:val="00983BE2"/>
    <w:rsid w:val="00984712"/>
    <w:rsid w:val="00984CFB"/>
    <w:rsid w:val="00985618"/>
    <w:rsid w:val="00985EF2"/>
    <w:rsid w:val="00986032"/>
    <w:rsid w:val="009870B2"/>
    <w:rsid w:val="009873C1"/>
    <w:rsid w:val="00987A00"/>
    <w:rsid w:val="00990760"/>
    <w:rsid w:val="009907E3"/>
    <w:rsid w:val="00990DD4"/>
    <w:rsid w:val="00990E3E"/>
    <w:rsid w:val="009911CD"/>
    <w:rsid w:val="009930B8"/>
    <w:rsid w:val="00993314"/>
    <w:rsid w:val="00993543"/>
    <w:rsid w:val="00993785"/>
    <w:rsid w:val="00993C70"/>
    <w:rsid w:val="009942F0"/>
    <w:rsid w:val="0099487D"/>
    <w:rsid w:val="009958F9"/>
    <w:rsid w:val="00995949"/>
    <w:rsid w:val="00995CCA"/>
    <w:rsid w:val="00996A8C"/>
    <w:rsid w:val="00996BE3"/>
    <w:rsid w:val="00997B55"/>
    <w:rsid w:val="009A00C6"/>
    <w:rsid w:val="009A0A05"/>
    <w:rsid w:val="009A126F"/>
    <w:rsid w:val="009A2485"/>
    <w:rsid w:val="009A26A8"/>
    <w:rsid w:val="009A2836"/>
    <w:rsid w:val="009A438E"/>
    <w:rsid w:val="009A4962"/>
    <w:rsid w:val="009A4BEF"/>
    <w:rsid w:val="009A6433"/>
    <w:rsid w:val="009A6D4F"/>
    <w:rsid w:val="009A7198"/>
    <w:rsid w:val="009B1B1F"/>
    <w:rsid w:val="009B27E5"/>
    <w:rsid w:val="009B3890"/>
    <w:rsid w:val="009B4055"/>
    <w:rsid w:val="009B4B43"/>
    <w:rsid w:val="009B620E"/>
    <w:rsid w:val="009B64A4"/>
    <w:rsid w:val="009B689D"/>
    <w:rsid w:val="009B75A2"/>
    <w:rsid w:val="009C0437"/>
    <w:rsid w:val="009C05C4"/>
    <w:rsid w:val="009C17B1"/>
    <w:rsid w:val="009C3127"/>
    <w:rsid w:val="009C33E4"/>
    <w:rsid w:val="009C33F5"/>
    <w:rsid w:val="009C3A58"/>
    <w:rsid w:val="009C4431"/>
    <w:rsid w:val="009C450B"/>
    <w:rsid w:val="009C5294"/>
    <w:rsid w:val="009C5B53"/>
    <w:rsid w:val="009C5C38"/>
    <w:rsid w:val="009C6497"/>
    <w:rsid w:val="009C712E"/>
    <w:rsid w:val="009C735E"/>
    <w:rsid w:val="009D06FA"/>
    <w:rsid w:val="009D166C"/>
    <w:rsid w:val="009D2023"/>
    <w:rsid w:val="009D259D"/>
    <w:rsid w:val="009D293C"/>
    <w:rsid w:val="009D37D7"/>
    <w:rsid w:val="009D7DB1"/>
    <w:rsid w:val="009E30CD"/>
    <w:rsid w:val="009E3C04"/>
    <w:rsid w:val="009E3C6C"/>
    <w:rsid w:val="009E45F3"/>
    <w:rsid w:val="009E4A1E"/>
    <w:rsid w:val="009E4A61"/>
    <w:rsid w:val="009E4E64"/>
    <w:rsid w:val="009E51C2"/>
    <w:rsid w:val="009E5837"/>
    <w:rsid w:val="009E5857"/>
    <w:rsid w:val="009E66E8"/>
    <w:rsid w:val="009E7289"/>
    <w:rsid w:val="009E7F63"/>
    <w:rsid w:val="009E7F67"/>
    <w:rsid w:val="009F0AFA"/>
    <w:rsid w:val="009F0DA6"/>
    <w:rsid w:val="009F1E43"/>
    <w:rsid w:val="009F204B"/>
    <w:rsid w:val="009F595B"/>
    <w:rsid w:val="009F5C16"/>
    <w:rsid w:val="009F65BC"/>
    <w:rsid w:val="009F7B9A"/>
    <w:rsid w:val="00A00C09"/>
    <w:rsid w:val="00A0187B"/>
    <w:rsid w:val="00A018CE"/>
    <w:rsid w:val="00A01BAF"/>
    <w:rsid w:val="00A02A80"/>
    <w:rsid w:val="00A03490"/>
    <w:rsid w:val="00A03E66"/>
    <w:rsid w:val="00A04ABD"/>
    <w:rsid w:val="00A04AE6"/>
    <w:rsid w:val="00A04C51"/>
    <w:rsid w:val="00A0501E"/>
    <w:rsid w:val="00A05CA6"/>
    <w:rsid w:val="00A05CE7"/>
    <w:rsid w:val="00A06EB8"/>
    <w:rsid w:val="00A074B7"/>
    <w:rsid w:val="00A07645"/>
    <w:rsid w:val="00A07B8C"/>
    <w:rsid w:val="00A10775"/>
    <w:rsid w:val="00A10B59"/>
    <w:rsid w:val="00A11AE1"/>
    <w:rsid w:val="00A12A39"/>
    <w:rsid w:val="00A12D8F"/>
    <w:rsid w:val="00A1328F"/>
    <w:rsid w:val="00A1376E"/>
    <w:rsid w:val="00A13BBC"/>
    <w:rsid w:val="00A13CD8"/>
    <w:rsid w:val="00A13D11"/>
    <w:rsid w:val="00A143C8"/>
    <w:rsid w:val="00A14664"/>
    <w:rsid w:val="00A14FD9"/>
    <w:rsid w:val="00A16A32"/>
    <w:rsid w:val="00A17762"/>
    <w:rsid w:val="00A2069E"/>
    <w:rsid w:val="00A20944"/>
    <w:rsid w:val="00A215A9"/>
    <w:rsid w:val="00A217E2"/>
    <w:rsid w:val="00A22BA6"/>
    <w:rsid w:val="00A22EC7"/>
    <w:rsid w:val="00A22F1E"/>
    <w:rsid w:val="00A23819"/>
    <w:rsid w:val="00A25237"/>
    <w:rsid w:val="00A263A5"/>
    <w:rsid w:val="00A27712"/>
    <w:rsid w:val="00A30C93"/>
    <w:rsid w:val="00A31B2E"/>
    <w:rsid w:val="00A32285"/>
    <w:rsid w:val="00A3349D"/>
    <w:rsid w:val="00A33F66"/>
    <w:rsid w:val="00A3472F"/>
    <w:rsid w:val="00A352D2"/>
    <w:rsid w:val="00A36001"/>
    <w:rsid w:val="00A360F1"/>
    <w:rsid w:val="00A364BF"/>
    <w:rsid w:val="00A40A07"/>
    <w:rsid w:val="00A40F1C"/>
    <w:rsid w:val="00A413F5"/>
    <w:rsid w:val="00A41E84"/>
    <w:rsid w:val="00A42F71"/>
    <w:rsid w:val="00A438FF"/>
    <w:rsid w:val="00A44257"/>
    <w:rsid w:val="00A443AA"/>
    <w:rsid w:val="00A44B7A"/>
    <w:rsid w:val="00A44E7A"/>
    <w:rsid w:val="00A45061"/>
    <w:rsid w:val="00A4639D"/>
    <w:rsid w:val="00A464C0"/>
    <w:rsid w:val="00A46704"/>
    <w:rsid w:val="00A4691B"/>
    <w:rsid w:val="00A52F16"/>
    <w:rsid w:val="00A545E8"/>
    <w:rsid w:val="00A55435"/>
    <w:rsid w:val="00A55A5E"/>
    <w:rsid w:val="00A5643D"/>
    <w:rsid w:val="00A56F92"/>
    <w:rsid w:val="00A620F1"/>
    <w:rsid w:val="00A62A05"/>
    <w:rsid w:val="00A64070"/>
    <w:rsid w:val="00A644A1"/>
    <w:rsid w:val="00A646AB"/>
    <w:rsid w:val="00A6489B"/>
    <w:rsid w:val="00A64AB3"/>
    <w:rsid w:val="00A64F4A"/>
    <w:rsid w:val="00A64FC3"/>
    <w:rsid w:val="00A6504E"/>
    <w:rsid w:val="00A660F4"/>
    <w:rsid w:val="00A6635D"/>
    <w:rsid w:val="00A66443"/>
    <w:rsid w:val="00A67996"/>
    <w:rsid w:val="00A7125B"/>
    <w:rsid w:val="00A71290"/>
    <w:rsid w:val="00A71AE7"/>
    <w:rsid w:val="00A71EBE"/>
    <w:rsid w:val="00A7211E"/>
    <w:rsid w:val="00A721DB"/>
    <w:rsid w:val="00A72297"/>
    <w:rsid w:val="00A72A9B"/>
    <w:rsid w:val="00A73F35"/>
    <w:rsid w:val="00A73F9D"/>
    <w:rsid w:val="00A749B7"/>
    <w:rsid w:val="00A75B67"/>
    <w:rsid w:val="00A7715A"/>
    <w:rsid w:val="00A77248"/>
    <w:rsid w:val="00A77B5C"/>
    <w:rsid w:val="00A8011D"/>
    <w:rsid w:val="00A80303"/>
    <w:rsid w:val="00A83147"/>
    <w:rsid w:val="00A838A5"/>
    <w:rsid w:val="00A8406A"/>
    <w:rsid w:val="00A86B54"/>
    <w:rsid w:val="00A87059"/>
    <w:rsid w:val="00A87D13"/>
    <w:rsid w:val="00A90361"/>
    <w:rsid w:val="00A91679"/>
    <w:rsid w:val="00A9172F"/>
    <w:rsid w:val="00A9224B"/>
    <w:rsid w:val="00A9346F"/>
    <w:rsid w:val="00A9373B"/>
    <w:rsid w:val="00A93B5F"/>
    <w:rsid w:val="00A93E38"/>
    <w:rsid w:val="00A940FC"/>
    <w:rsid w:val="00A94AAB"/>
    <w:rsid w:val="00A951A0"/>
    <w:rsid w:val="00A9580C"/>
    <w:rsid w:val="00A95F9E"/>
    <w:rsid w:val="00A96B97"/>
    <w:rsid w:val="00A97256"/>
    <w:rsid w:val="00A97D53"/>
    <w:rsid w:val="00AA0153"/>
    <w:rsid w:val="00AA0563"/>
    <w:rsid w:val="00AA0E2A"/>
    <w:rsid w:val="00AA3018"/>
    <w:rsid w:val="00AA3189"/>
    <w:rsid w:val="00AA3542"/>
    <w:rsid w:val="00AA3599"/>
    <w:rsid w:val="00AA3676"/>
    <w:rsid w:val="00AA38DB"/>
    <w:rsid w:val="00AA3956"/>
    <w:rsid w:val="00AA4EEE"/>
    <w:rsid w:val="00AA6157"/>
    <w:rsid w:val="00AA7594"/>
    <w:rsid w:val="00AA7965"/>
    <w:rsid w:val="00AB1D28"/>
    <w:rsid w:val="00AB24DB"/>
    <w:rsid w:val="00AB2784"/>
    <w:rsid w:val="00AB2AE0"/>
    <w:rsid w:val="00AB2BC1"/>
    <w:rsid w:val="00AB4276"/>
    <w:rsid w:val="00AB52E0"/>
    <w:rsid w:val="00AB5CBD"/>
    <w:rsid w:val="00AB6935"/>
    <w:rsid w:val="00AB6C6F"/>
    <w:rsid w:val="00AB7C78"/>
    <w:rsid w:val="00AB7DEF"/>
    <w:rsid w:val="00AC01E8"/>
    <w:rsid w:val="00AC0CA9"/>
    <w:rsid w:val="00AC0E5F"/>
    <w:rsid w:val="00AC19C8"/>
    <w:rsid w:val="00AC2858"/>
    <w:rsid w:val="00AC30D5"/>
    <w:rsid w:val="00AC39E9"/>
    <w:rsid w:val="00AC42FE"/>
    <w:rsid w:val="00AC52C4"/>
    <w:rsid w:val="00AC583A"/>
    <w:rsid w:val="00AC5B1C"/>
    <w:rsid w:val="00AC6559"/>
    <w:rsid w:val="00AC6785"/>
    <w:rsid w:val="00AC6F93"/>
    <w:rsid w:val="00AC7B50"/>
    <w:rsid w:val="00AD07E2"/>
    <w:rsid w:val="00AD151F"/>
    <w:rsid w:val="00AD1CE7"/>
    <w:rsid w:val="00AD245E"/>
    <w:rsid w:val="00AD26AD"/>
    <w:rsid w:val="00AD2C83"/>
    <w:rsid w:val="00AD426F"/>
    <w:rsid w:val="00AD48E2"/>
    <w:rsid w:val="00AD4B27"/>
    <w:rsid w:val="00AD6057"/>
    <w:rsid w:val="00AD6192"/>
    <w:rsid w:val="00AD64D7"/>
    <w:rsid w:val="00AD67A7"/>
    <w:rsid w:val="00AD6FE6"/>
    <w:rsid w:val="00AD71F0"/>
    <w:rsid w:val="00AD75EA"/>
    <w:rsid w:val="00AE0364"/>
    <w:rsid w:val="00AE0772"/>
    <w:rsid w:val="00AE1213"/>
    <w:rsid w:val="00AE141E"/>
    <w:rsid w:val="00AE1AE5"/>
    <w:rsid w:val="00AE2BDF"/>
    <w:rsid w:val="00AE3D50"/>
    <w:rsid w:val="00AE433B"/>
    <w:rsid w:val="00AE4A52"/>
    <w:rsid w:val="00AE554B"/>
    <w:rsid w:val="00AE657C"/>
    <w:rsid w:val="00AF0238"/>
    <w:rsid w:val="00AF0694"/>
    <w:rsid w:val="00AF1A67"/>
    <w:rsid w:val="00AF1D59"/>
    <w:rsid w:val="00AF300A"/>
    <w:rsid w:val="00AF3E8B"/>
    <w:rsid w:val="00AF4C6C"/>
    <w:rsid w:val="00AF4E7C"/>
    <w:rsid w:val="00AF51B7"/>
    <w:rsid w:val="00AF5530"/>
    <w:rsid w:val="00AF5947"/>
    <w:rsid w:val="00AF5F63"/>
    <w:rsid w:val="00AF6D91"/>
    <w:rsid w:val="00AF75DD"/>
    <w:rsid w:val="00AF79C1"/>
    <w:rsid w:val="00B0012D"/>
    <w:rsid w:val="00B00135"/>
    <w:rsid w:val="00B0093A"/>
    <w:rsid w:val="00B012CB"/>
    <w:rsid w:val="00B02052"/>
    <w:rsid w:val="00B02096"/>
    <w:rsid w:val="00B0217C"/>
    <w:rsid w:val="00B03CE5"/>
    <w:rsid w:val="00B03EE0"/>
    <w:rsid w:val="00B03F56"/>
    <w:rsid w:val="00B04476"/>
    <w:rsid w:val="00B046A3"/>
    <w:rsid w:val="00B05D04"/>
    <w:rsid w:val="00B10740"/>
    <w:rsid w:val="00B10AC7"/>
    <w:rsid w:val="00B10CA7"/>
    <w:rsid w:val="00B10DE2"/>
    <w:rsid w:val="00B1133E"/>
    <w:rsid w:val="00B11A31"/>
    <w:rsid w:val="00B12662"/>
    <w:rsid w:val="00B12FB8"/>
    <w:rsid w:val="00B1389A"/>
    <w:rsid w:val="00B13A14"/>
    <w:rsid w:val="00B13FCB"/>
    <w:rsid w:val="00B14156"/>
    <w:rsid w:val="00B15A63"/>
    <w:rsid w:val="00B15B93"/>
    <w:rsid w:val="00B178B1"/>
    <w:rsid w:val="00B17AC6"/>
    <w:rsid w:val="00B17D7B"/>
    <w:rsid w:val="00B2082C"/>
    <w:rsid w:val="00B20E86"/>
    <w:rsid w:val="00B21B94"/>
    <w:rsid w:val="00B21DBA"/>
    <w:rsid w:val="00B2221C"/>
    <w:rsid w:val="00B22621"/>
    <w:rsid w:val="00B22B0C"/>
    <w:rsid w:val="00B23FB3"/>
    <w:rsid w:val="00B24433"/>
    <w:rsid w:val="00B2492F"/>
    <w:rsid w:val="00B26229"/>
    <w:rsid w:val="00B2669F"/>
    <w:rsid w:val="00B26B3F"/>
    <w:rsid w:val="00B26C63"/>
    <w:rsid w:val="00B26DDD"/>
    <w:rsid w:val="00B26E2F"/>
    <w:rsid w:val="00B26EAA"/>
    <w:rsid w:val="00B27265"/>
    <w:rsid w:val="00B27382"/>
    <w:rsid w:val="00B27574"/>
    <w:rsid w:val="00B30668"/>
    <w:rsid w:val="00B309CE"/>
    <w:rsid w:val="00B31322"/>
    <w:rsid w:val="00B319E5"/>
    <w:rsid w:val="00B3297F"/>
    <w:rsid w:val="00B329C5"/>
    <w:rsid w:val="00B34094"/>
    <w:rsid w:val="00B364D4"/>
    <w:rsid w:val="00B3680D"/>
    <w:rsid w:val="00B405AB"/>
    <w:rsid w:val="00B40989"/>
    <w:rsid w:val="00B41A75"/>
    <w:rsid w:val="00B4459A"/>
    <w:rsid w:val="00B4686E"/>
    <w:rsid w:val="00B4753E"/>
    <w:rsid w:val="00B50577"/>
    <w:rsid w:val="00B505D5"/>
    <w:rsid w:val="00B50B1A"/>
    <w:rsid w:val="00B51136"/>
    <w:rsid w:val="00B51E7B"/>
    <w:rsid w:val="00B51FFC"/>
    <w:rsid w:val="00B52E26"/>
    <w:rsid w:val="00B53827"/>
    <w:rsid w:val="00B56227"/>
    <w:rsid w:val="00B56D29"/>
    <w:rsid w:val="00B574C0"/>
    <w:rsid w:val="00B57917"/>
    <w:rsid w:val="00B57C53"/>
    <w:rsid w:val="00B57E6B"/>
    <w:rsid w:val="00B60A13"/>
    <w:rsid w:val="00B61C84"/>
    <w:rsid w:val="00B61E9D"/>
    <w:rsid w:val="00B61F2B"/>
    <w:rsid w:val="00B61FC2"/>
    <w:rsid w:val="00B633E8"/>
    <w:rsid w:val="00B63D77"/>
    <w:rsid w:val="00B646EF"/>
    <w:rsid w:val="00B6476C"/>
    <w:rsid w:val="00B6632B"/>
    <w:rsid w:val="00B663B1"/>
    <w:rsid w:val="00B666B5"/>
    <w:rsid w:val="00B667E5"/>
    <w:rsid w:val="00B66C42"/>
    <w:rsid w:val="00B67210"/>
    <w:rsid w:val="00B67301"/>
    <w:rsid w:val="00B70810"/>
    <w:rsid w:val="00B71387"/>
    <w:rsid w:val="00B72463"/>
    <w:rsid w:val="00B729E2"/>
    <w:rsid w:val="00B73E9E"/>
    <w:rsid w:val="00B745EB"/>
    <w:rsid w:val="00B74CB7"/>
    <w:rsid w:val="00B75645"/>
    <w:rsid w:val="00B75AE5"/>
    <w:rsid w:val="00B763A2"/>
    <w:rsid w:val="00B76821"/>
    <w:rsid w:val="00B779C4"/>
    <w:rsid w:val="00B80025"/>
    <w:rsid w:val="00B80198"/>
    <w:rsid w:val="00B80D8C"/>
    <w:rsid w:val="00B81F9E"/>
    <w:rsid w:val="00B83902"/>
    <w:rsid w:val="00B85DB0"/>
    <w:rsid w:val="00B90FF0"/>
    <w:rsid w:val="00B910FD"/>
    <w:rsid w:val="00B9154C"/>
    <w:rsid w:val="00B9291B"/>
    <w:rsid w:val="00B92AAA"/>
    <w:rsid w:val="00B92F50"/>
    <w:rsid w:val="00B934E1"/>
    <w:rsid w:val="00B94141"/>
    <w:rsid w:val="00B94315"/>
    <w:rsid w:val="00B95E42"/>
    <w:rsid w:val="00B9610C"/>
    <w:rsid w:val="00B966C8"/>
    <w:rsid w:val="00B974DB"/>
    <w:rsid w:val="00B97E06"/>
    <w:rsid w:val="00BA1354"/>
    <w:rsid w:val="00BA17C7"/>
    <w:rsid w:val="00BA24BE"/>
    <w:rsid w:val="00BA2F1E"/>
    <w:rsid w:val="00BA35A4"/>
    <w:rsid w:val="00BA44A8"/>
    <w:rsid w:val="00BA53BE"/>
    <w:rsid w:val="00BA56C1"/>
    <w:rsid w:val="00BA5954"/>
    <w:rsid w:val="00BA6701"/>
    <w:rsid w:val="00BA721E"/>
    <w:rsid w:val="00BA730E"/>
    <w:rsid w:val="00BA773A"/>
    <w:rsid w:val="00BB034C"/>
    <w:rsid w:val="00BB10F8"/>
    <w:rsid w:val="00BB1E4E"/>
    <w:rsid w:val="00BB37D4"/>
    <w:rsid w:val="00BB5BAA"/>
    <w:rsid w:val="00BB5FE9"/>
    <w:rsid w:val="00BB622E"/>
    <w:rsid w:val="00BB63CD"/>
    <w:rsid w:val="00BB6A61"/>
    <w:rsid w:val="00BB6EA9"/>
    <w:rsid w:val="00BB71B4"/>
    <w:rsid w:val="00BC183A"/>
    <w:rsid w:val="00BC2B97"/>
    <w:rsid w:val="00BC33AD"/>
    <w:rsid w:val="00BC39FC"/>
    <w:rsid w:val="00BC3CB5"/>
    <w:rsid w:val="00BC3FA0"/>
    <w:rsid w:val="00BC4238"/>
    <w:rsid w:val="00BC4DB4"/>
    <w:rsid w:val="00BC5916"/>
    <w:rsid w:val="00BC5F34"/>
    <w:rsid w:val="00BC6228"/>
    <w:rsid w:val="00BC6AD0"/>
    <w:rsid w:val="00BC73C6"/>
    <w:rsid w:val="00BD1A16"/>
    <w:rsid w:val="00BD2124"/>
    <w:rsid w:val="00BD2740"/>
    <w:rsid w:val="00BD335D"/>
    <w:rsid w:val="00BD4792"/>
    <w:rsid w:val="00BD4F96"/>
    <w:rsid w:val="00BD56E5"/>
    <w:rsid w:val="00BD5A0B"/>
    <w:rsid w:val="00BD7392"/>
    <w:rsid w:val="00BD74DE"/>
    <w:rsid w:val="00BD769A"/>
    <w:rsid w:val="00BE022B"/>
    <w:rsid w:val="00BE079D"/>
    <w:rsid w:val="00BE1555"/>
    <w:rsid w:val="00BE1AC5"/>
    <w:rsid w:val="00BE2108"/>
    <w:rsid w:val="00BE3883"/>
    <w:rsid w:val="00BE530F"/>
    <w:rsid w:val="00BE56DA"/>
    <w:rsid w:val="00BE5B5E"/>
    <w:rsid w:val="00BE69FD"/>
    <w:rsid w:val="00BE7495"/>
    <w:rsid w:val="00BF0E40"/>
    <w:rsid w:val="00BF2575"/>
    <w:rsid w:val="00BF4551"/>
    <w:rsid w:val="00BF45FB"/>
    <w:rsid w:val="00BF46F7"/>
    <w:rsid w:val="00BF4839"/>
    <w:rsid w:val="00BF4BD7"/>
    <w:rsid w:val="00BF4FA2"/>
    <w:rsid w:val="00BF55D5"/>
    <w:rsid w:val="00BF59EB"/>
    <w:rsid w:val="00BF6CE8"/>
    <w:rsid w:val="00C01D89"/>
    <w:rsid w:val="00C0283B"/>
    <w:rsid w:val="00C02D92"/>
    <w:rsid w:val="00C03710"/>
    <w:rsid w:val="00C038F9"/>
    <w:rsid w:val="00C03B1F"/>
    <w:rsid w:val="00C04110"/>
    <w:rsid w:val="00C04E92"/>
    <w:rsid w:val="00C04F7A"/>
    <w:rsid w:val="00C05860"/>
    <w:rsid w:val="00C05DC0"/>
    <w:rsid w:val="00C061F4"/>
    <w:rsid w:val="00C07370"/>
    <w:rsid w:val="00C07B23"/>
    <w:rsid w:val="00C10E11"/>
    <w:rsid w:val="00C10E35"/>
    <w:rsid w:val="00C111B6"/>
    <w:rsid w:val="00C1188F"/>
    <w:rsid w:val="00C11B6F"/>
    <w:rsid w:val="00C120E1"/>
    <w:rsid w:val="00C138F8"/>
    <w:rsid w:val="00C14164"/>
    <w:rsid w:val="00C14238"/>
    <w:rsid w:val="00C14C75"/>
    <w:rsid w:val="00C16635"/>
    <w:rsid w:val="00C1712B"/>
    <w:rsid w:val="00C173BF"/>
    <w:rsid w:val="00C17BCF"/>
    <w:rsid w:val="00C17DC1"/>
    <w:rsid w:val="00C20506"/>
    <w:rsid w:val="00C20CB2"/>
    <w:rsid w:val="00C22282"/>
    <w:rsid w:val="00C228A6"/>
    <w:rsid w:val="00C22C2A"/>
    <w:rsid w:val="00C22EC2"/>
    <w:rsid w:val="00C2444B"/>
    <w:rsid w:val="00C24D42"/>
    <w:rsid w:val="00C24E69"/>
    <w:rsid w:val="00C255F1"/>
    <w:rsid w:val="00C266A4"/>
    <w:rsid w:val="00C267DC"/>
    <w:rsid w:val="00C27743"/>
    <w:rsid w:val="00C27EB3"/>
    <w:rsid w:val="00C30290"/>
    <w:rsid w:val="00C30514"/>
    <w:rsid w:val="00C30574"/>
    <w:rsid w:val="00C30901"/>
    <w:rsid w:val="00C3314A"/>
    <w:rsid w:val="00C331C4"/>
    <w:rsid w:val="00C34332"/>
    <w:rsid w:val="00C349F6"/>
    <w:rsid w:val="00C35CD8"/>
    <w:rsid w:val="00C3684F"/>
    <w:rsid w:val="00C3764C"/>
    <w:rsid w:val="00C37776"/>
    <w:rsid w:val="00C37B32"/>
    <w:rsid w:val="00C37C6A"/>
    <w:rsid w:val="00C4023B"/>
    <w:rsid w:val="00C4085C"/>
    <w:rsid w:val="00C408AE"/>
    <w:rsid w:val="00C4210B"/>
    <w:rsid w:val="00C421C1"/>
    <w:rsid w:val="00C4236C"/>
    <w:rsid w:val="00C42DDB"/>
    <w:rsid w:val="00C43867"/>
    <w:rsid w:val="00C4395D"/>
    <w:rsid w:val="00C439C3"/>
    <w:rsid w:val="00C44D5C"/>
    <w:rsid w:val="00C44E89"/>
    <w:rsid w:val="00C44EF1"/>
    <w:rsid w:val="00C45CE9"/>
    <w:rsid w:val="00C45E21"/>
    <w:rsid w:val="00C4652E"/>
    <w:rsid w:val="00C46D34"/>
    <w:rsid w:val="00C47743"/>
    <w:rsid w:val="00C50353"/>
    <w:rsid w:val="00C509F0"/>
    <w:rsid w:val="00C50FCE"/>
    <w:rsid w:val="00C51075"/>
    <w:rsid w:val="00C51B47"/>
    <w:rsid w:val="00C51EA6"/>
    <w:rsid w:val="00C5219C"/>
    <w:rsid w:val="00C52E4A"/>
    <w:rsid w:val="00C53014"/>
    <w:rsid w:val="00C54DC8"/>
    <w:rsid w:val="00C54EFA"/>
    <w:rsid w:val="00C55113"/>
    <w:rsid w:val="00C55969"/>
    <w:rsid w:val="00C55B21"/>
    <w:rsid w:val="00C55D28"/>
    <w:rsid w:val="00C57D18"/>
    <w:rsid w:val="00C57F7E"/>
    <w:rsid w:val="00C6082F"/>
    <w:rsid w:val="00C6085F"/>
    <w:rsid w:val="00C609E1"/>
    <w:rsid w:val="00C615D5"/>
    <w:rsid w:val="00C616E9"/>
    <w:rsid w:val="00C6197D"/>
    <w:rsid w:val="00C619A8"/>
    <w:rsid w:val="00C62015"/>
    <w:rsid w:val="00C631DA"/>
    <w:rsid w:val="00C633CF"/>
    <w:rsid w:val="00C63885"/>
    <w:rsid w:val="00C64156"/>
    <w:rsid w:val="00C64189"/>
    <w:rsid w:val="00C643FC"/>
    <w:rsid w:val="00C648B2"/>
    <w:rsid w:val="00C66224"/>
    <w:rsid w:val="00C668FC"/>
    <w:rsid w:val="00C66A0C"/>
    <w:rsid w:val="00C67145"/>
    <w:rsid w:val="00C675D7"/>
    <w:rsid w:val="00C70128"/>
    <w:rsid w:val="00C70331"/>
    <w:rsid w:val="00C71E3C"/>
    <w:rsid w:val="00C74165"/>
    <w:rsid w:val="00C743B5"/>
    <w:rsid w:val="00C74602"/>
    <w:rsid w:val="00C74892"/>
    <w:rsid w:val="00C760C4"/>
    <w:rsid w:val="00C76CD2"/>
    <w:rsid w:val="00C77E9E"/>
    <w:rsid w:val="00C81B3E"/>
    <w:rsid w:val="00C81D1F"/>
    <w:rsid w:val="00C821C4"/>
    <w:rsid w:val="00C822C5"/>
    <w:rsid w:val="00C83985"/>
    <w:rsid w:val="00C83C83"/>
    <w:rsid w:val="00C83D01"/>
    <w:rsid w:val="00C83D7C"/>
    <w:rsid w:val="00C844F3"/>
    <w:rsid w:val="00C84A7F"/>
    <w:rsid w:val="00C863FB"/>
    <w:rsid w:val="00C86741"/>
    <w:rsid w:val="00C86D52"/>
    <w:rsid w:val="00C86FB7"/>
    <w:rsid w:val="00C871C3"/>
    <w:rsid w:val="00C87494"/>
    <w:rsid w:val="00C87A09"/>
    <w:rsid w:val="00C90259"/>
    <w:rsid w:val="00C92321"/>
    <w:rsid w:val="00C9372C"/>
    <w:rsid w:val="00C94883"/>
    <w:rsid w:val="00C94AE9"/>
    <w:rsid w:val="00C94F7E"/>
    <w:rsid w:val="00C962D0"/>
    <w:rsid w:val="00C972D3"/>
    <w:rsid w:val="00C9745E"/>
    <w:rsid w:val="00CA057D"/>
    <w:rsid w:val="00CA0A39"/>
    <w:rsid w:val="00CA3006"/>
    <w:rsid w:val="00CA31F3"/>
    <w:rsid w:val="00CA3270"/>
    <w:rsid w:val="00CA3622"/>
    <w:rsid w:val="00CA437B"/>
    <w:rsid w:val="00CA479D"/>
    <w:rsid w:val="00CA5122"/>
    <w:rsid w:val="00CA685B"/>
    <w:rsid w:val="00CA74FA"/>
    <w:rsid w:val="00CB0CC0"/>
    <w:rsid w:val="00CB10D9"/>
    <w:rsid w:val="00CB1213"/>
    <w:rsid w:val="00CB13E2"/>
    <w:rsid w:val="00CB359A"/>
    <w:rsid w:val="00CB4100"/>
    <w:rsid w:val="00CB41A3"/>
    <w:rsid w:val="00CB41CD"/>
    <w:rsid w:val="00CB43BB"/>
    <w:rsid w:val="00CB484D"/>
    <w:rsid w:val="00CB4E31"/>
    <w:rsid w:val="00CB69BC"/>
    <w:rsid w:val="00CB73FA"/>
    <w:rsid w:val="00CC128E"/>
    <w:rsid w:val="00CC1569"/>
    <w:rsid w:val="00CC1DB7"/>
    <w:rsid w:val="00CC1E49"/>
    <w:rsid w:val="00CC1EBE"/>
    <w:rsid w:val="00CC3397"/>
    <w:rsid w:val="00CC3583"/>
    <w:rsid w:val="00CC3E9F"/>
    <w:rsid w:val="00CC40D3"/>
    <w:rsid w:val="00CC548F"/>
    <w:rsid w:val="00CC6086"/>
    <w:rsid w:val="00CC63AA"/>
    <w:rsid w:val="00CD1C99"/>
    <w:rsid w:val="00CD23E2"/>
    <w:rsid w:val="00CD2876"/>
    <w:rsid w:val="00CD2FAC"/>
    <w:rsid w:val="00CD3149"/>
    <w:rsid w:val="00CD326B"/>
    <w:rsid w:val="00CD41BD"/>
    <w:rsid w:val="00CD4C82"/>
    <w:rsid w:val="00CD5571"/>
    <w:rsid w:val="00CD6091"/>
    <w:rsid w:val="00CD6A73"/>
    <w:rsid w:val="00CE07A7"/>
    <w:rsid w:val="00CE090E"/>
    <w:rsid w:val="00CE11B1"/>
    <w:rsid w:val="00CE25B9"/>
    <w:rsid w:val="00CE3001"/>
    <w:rsid w:val="00CE3F96"/>
    <w:rsid w:val="00CE47A8"/>
    <w:rsid w:val="00CE5C59"/>
    <w:rsid w:val="00CE5D54"/>
    <w:rsid w:val="00CE6236"/>
    <w:rsid w:val="00CE74DF"/>
    <w:rsid w:val="00CF054F"/>
    <w:rsid w:val="00CF15E3"/>
    <w:rsid w:val="00CF16F1"/>
    <w:rsid w:val="00CF215D"/>
    <w:rsid w:val="00CF3D22"/>
    <w:rsid w:val="00CF3E8B"/>
    <w:rsid w:val="00CF4B50"/>
    <w:rsid w:val="00CF5692"/>
    <w:rsid w:val="00CF7498"/>
    <w:rsid w:val="00CF7866"/>
    <w:rsid w:val="00CF78CB"/>
    <w:rsid w:val="00CF7A77"/>
    <w:rsid w:val="00D00ED5"/>
    <w:rsid w:val="00D01D06"/>
    <w:rsid w:val="00D0326F"/>
    <w:rsid w:val="00D039DB"/>
    <w:rsid w:val="00D0436B"/>
    <w:rsid w:val="00D05979"/>
    <w:rsid w:val="00D06FE4"/>
    <w:rsid w:val="00D078CA"/>
    <w:rsid w:val="00D105D8"/>
    <w:rsid w:val="00D10987"/>
    <w:rsid w:val="00D10D0C"/>
    <w:rsid w:val="00D111AD"/>
    <w:rsid w:val="00D111BD"/>
    <w:rsid w:val="00D1122D"/>
    <w:rsid w:val="00D11B86"/>
    <w:rsid w:val="00D124B6"/>
    <w:rsid w:val="00D13B18"/>
    <w:rsid w:val="00D14008"/>
    <w:rsid w:val="00D14D54"/>
    <w:rsid w:val="00D15092"/>
    <w:rsid w:val="00D16035"/>
    <w:rsid w:val="00D165BD"/>
    <w:rsid w:val="00D169B2"/>
    <w:rsid w:val="00D16F42"/>
    <w:rsid w:val="00D1772A"/>
    <w:rsid w:val="00D201A5"/>
    <w:rsid w:val="00D223E1"/>
    <w:rsid w:val="00D22C5B"/>
    <w:rsid w:val="00D2356E"/>
    <w:rsid w:val="00D25903"/>
    <w:rsid w:val="00D26C18"/>
    <w:rsid w:val="00D27E5C"/>
    <w:rsid w:val="00D3100A"/>
    <w:rsid w:val="00D312A4"/>
    <w:rsid w:val="00D318B0"/>
    <w:rsid w:val="00D318C0"/>
    <w:rsid w:val="00D31B26"/>
    <w:rsid w:val="00D31D40"/>
    <w:rsid w:val="00D33684"/>
    <w:rsid w:val="00D3402A"/>
    <w:rsid w:val="00D34529"/>
    <w:rsid w:val="00D34A55"/>
    <w:rsid w:val="00D35DEC"/>
    <w:rsid w:val="00D35F57"/>
    <w:rsid w:val="00D3623B"/>
    <w:rsid w:val="00D37638"/>
    <w:rsid w:val="00D37FC4"/>
    <w:rsid w:val="00D413E5"/>
    <w:rsid w:val="00D434C4"/>
    <w:rsid w:val="00D43E5E"/>
    <w:rsid w:val="00D446D1"/>
    <w:rsid w:val="00D453AA"/>
    <w:rsid w:val="00D45484"/>
    <w:rsid w:val="00D458F8"/>
    <w:rsid w:val="00D46152"/>
    <w:rsid w:val="00D46805"/>
    <w:rsid w:val="00D46B2C"/>
    <w:rsid w:val="00D47171"/>
    <w:rsid w:val="00D50EA2"/>
    <w:rsid w:val="00D51402"/>
    <w:rsid w:val="00D5174F"/>
    <w:rsid w:val="00D519CF"/>
    <w:rsid w:val="00D5239B"/>
    <w:rsid w:val="00D54307"/>
    <w:rsid w:val="00D5452E"/>
    <w:rsid w:val="00D55020"/>
    <w:rsid w:val="00D550FF"/>
    <w:rsid w:val="00D55785"/>
    <w:rsid w:val="00D55D54"/>
    <w:rsid w:val="00D578C6"/>
    <w:rsid w:val="00D57D55"/>
    <w:rsid w:val="00D60CAD"/>
    <w:rsid w:val="00D61400"/>
    <w:rsid w:val="00D61C99"/>
    <w:rsid w:val="00D6248A"/>
    <w:rsid w:val="00D63C50"/>
    <w:rsid w:val="00D64865"/>
    <w:rsid w:val="00D64C15"/>
    <w:rsid w:val="00D64EA0"/>
    <w:rsid w:val="00D65CDD"/>
    <w:rsid w:val="00D65E31"/>
    <w:rsid w:val="00D66958"/>
    <w:rsid w:val="00D6785F"/>
    <w:rsid w:val="00D67B83"/>
    <w:rsid w:val="00D67C62"/>
    <w:rsid w:val="00D67F5F"/>
    <w:rsid w:val="00D717AC"/>
    <w:rsid w:val="00D7310F"/>
    <w:rsid w:val="00D747E6"/>
    <w:rsid w:val="00D75B94"/>
    <w:rsid w:val="00D7614A"/>
    <w:rsid w:val="00D76CB8"/>
    <w:rsid w:val="00D76D62"/>
    <w:rsid w:val="00D76EF8"/>
    <w:rsid w:val="00D8002E"/>
    <w:rsid w:val="00D81484"/>
    <w:rsid w:val="00D81855"/>
    <w:rsid w:val="00D81DBC"/>
    <w:rsid w:val="00D822D3"/>
    <w:rsid w:val="00D822D6"/>
    <w:rsid w:val="00D824EF"/>
    <w:rsid w:val="00D83767"/>
    <w:rsid w:val="00D84694"/>
    <w:rsid w:val="00D84841"/>
    <w:rsid w:val="00D85359"/>
    <w:rsid w:val="00D86219"/>
    <w:rsid w:val="00D86D0E"/>
    <w:rsid w:val="00D879E7"/>
    <w:rsid w:val="00D901A3"/>
    <w:rsid w:val="00D9098A"/>
    <w:rsid w:val="00D90DDF"/>
    <w:rsid w:val="00D91704"/>
    <w:rsid w:val="00D93297"/>
    <w:rsid w:val="00D936B6"/>
    <w:rsid w:val="00D94A79"/>
    <w:rsid w:val="00D96604"/>
    <w:rsid w:val="00D96AA3"/>
    <w:rsid w:val="00D970CF"/>
    <w:rsid w:val="00D975E6"/>
    <w:rsid w:val="00D97B9C"/>
    <w:rsid w:val="00D97F57"/>
    <w:rsid w:val="00DA0E19"/>
    <w:rsid w:val="00DA1D5A"/>
    <w:rsid w:val="00DA2669"/>
    <w:rsid w:val="00DA2C1B"/>
    <w:rsid w:val="00DA4491"/>
    <w:rsid w:val="00DA53C6"/>
    <w:rsid w:val="00DA59C4"/>
    <w:rsid w:val="00DA5E9E"/>
    <w:rsid w:val="00DA643E"/>
    <w:rsid w:val="00DA734F"/>
    <w:rsid w:val="00DA7E58"/>
    <w:rsid w:val="00DB0713"/>
    <w:rsid w:val="00DB0A1A"/>
    <w:rsid w:val="00DB31F7"/>
    <w:rsid w:val="00DB3224"/>
    <w:rsid w:val="00DB4D98"/>
    <w:rsid w:val="00DB74EA"/>
    <w:rsid w:val="00DC0282"/>
    <w:rsid w:val="00DC0472"/>
    <w:rsid w:val="00DC0D33"/>
    <w:rsid w:val="00DC30C0"/>
    <w:rsid w:val="00DC4265"/>
    <w:rsid w:val="00DC5AFD"/>
    <w:rsid w:val="00DC5C27"/>
    <w:rsid w:val="00DC672E"/>
    <w:rsid w:val="00DD1E1B"/>
    <w:rsid w:val="00DD2E1C"/>
    <w:rsid w:val="00DD2F0E"/>
    <w:rsid w:val="00DD393C"/>
    <w:rsid w:val="00DD4879"/>
    <w:rsid w:val="00DD4D20"/>
    <w:rsid w:val="00DD502C"/>
    <w:rsid w:val="00DD5490"/>
    <w:rsid w:val="00DD5823"/>
    <w:rsid w:val="00DD59BB"/>
    <w:rsid w:val="00DD68A8"/>
    <w:rsid w:val="00DD68F4"/>
    <w:rsid w:val="00DE0112"/>
    <w:rsid w:val="00DE0D5E"/>
    <w:rsid w:val="00DE0EC8"/>
    <w:rsid w:val="00DE1179"/>
    <w:rsid w:val="00DE12E6"/>
    <w:rsid w:val="00DE1603"/>
    <w:rsid w:val="00DE1A45"/>
    <w:rsid w:val="00DE2862"/>
    <w:rsid w:val="00DE29E4"/>
    <w:rsid w:val="00DE33FE"/>
    <w:rsid w:val="00DE4059"/>
    <w:rsid w:val="00DE6B52"/>
    <w:rsid w:val="00DE715A"/>
    <w:rsid w:val="00DE7839"/>
    <w:rsid w:val="00DF03AC"/>
    <w:rsid w:val="00DF061C"/>
    <w:rsid w:val="00DF19A7"/>
    <w:rsid w:val="00DF27D5"/>
    <w:rsid w:val="00DF3547"/>
    <w:rsid w:val="00DF35B4"/>
    <w:rsid w:val="00DF4622"/>
    <w:rsid w:val="00DF4760"/>
    <w:rsid w:val="00DF4EC7"/>
    <w:rsid w:val="00DF50F8"/>
    <w:rsid w:val="00DF5BA0"/>
    <w:rsid w:val="00DF7D80"/>
    <w:rsid w:val="00E000F7"/>
    <w:rsid w:val="00E002F5"/>
    <w:rsid w:val="00E00BF1"/>
    <w:rsid w:val="00E00D5B"/>
    <w:rsid w:val="00E014ED"/>
    <w:rsid w:val="00E01AF5"/>
    <w:rsid w:val="00E0242B"/>
    <w:rsid w:val="00E027C7"/>
    <w:rsid w:val="00E032FA"/>
    <w:rsid w:val="00E03361"/>
    <w:rsid w:val="00E04C62"/>
    <w:rsid w:val="00E04EC0"/>
    <w:rsid w:val="00E052C3"/>
    <w:rsid w:val="00E06738"/>
    <w:rsid w:val="00E07206"/>
    <w:rsid w:val="00E104A5"/>
    <w:rsid w:val="00E12411"/>
    <w:rsid w:val="00E12B5F"/>
    <w:rsid w:val="00E14528"/>
    <w:rsid w:val="00E14D90"/>
    <w:rsid w:val="00E14DB1"/>
    <w:rsid w:val="00E1565C"/>
    <w:rsid w:val="00E16177"/>
    <w:rsid w:val="00E1631B"/>
    <w:rsid w:val="00E1662C"/>
    <w:rsid w:val="00E16916"/>
    <w:rsid w:val="00E16FC5"/>
    <w:rsid w:val="00E2154D"/>
    <w:rsid w:val="00E21701"/>
    <w:rsid w:val="00E219DA"/>
    <w:rsid w:val="00E21B41"/>
    <w:rsid w:val="00E21FD5"/>
    <w:rsid w:val="00E21FF9"/>
    <w:rsid w:val="00E22041"/>
    <w:rsid w:val="00E22F83"/>
    <w:rsid w:val="00E230C8"/>
    <w:rsid w:val="00E23195"/>
    <w:rsid w:val="00E2385E"/>
    <w:rsid w:val="00E24E0E"/>
    <w:rsid w:val="00E257F1"/>
    <w:rsid w:val="00E266E8"/>
    <w:rsid w:val="00E26899"/>
    <w:rsid w:val="00E305E0"/>
    <w:rsid w:val="00E3137D"/>
    <w:rsid w:val="00E3142F"/>
    <w:rsid w:val="00E31E2A"/>
    <w:rsid w:val="00E31FAA"/>
    <w:rsid w:val="00E3259E"/>
    <w:rsid w:val="00E32A77"/>
    <w:rsid w:val="00E32DF0"/>
    <w:rsid w:val="00E34515"/>
    <w:rsid w:val="00E3540F"/>
    <w:rsid w:val="00E359FB"/>
    <w:rsid w:val="00E3634F"/>
    <w:rsid w:val="00E369DE"/>
    <w:rsid w:val="00E36EEF"/>
    <w:rsid w:val="00E37114"/>
    <w:rsid w:val="00E373D8"/>
    <w:rsid w:val="00E4073D"/>
    <w:rsid w:val="00E40F99"/>
    <w:rsid w:val="00E429CC"/>
    <w:rsid w:val="00E42E0F"/>
    <w:rsid w:val="00E42EF4"/>
    <w:rsid w:val="00E42FA5"/>
    <w:rsid w:val="00E43DD0"/>
    <w:rsid w:val="00E44889"/>
    <w:rsid w:val="00E4508E"/>
    <w:rsid w:val="00E46CD9"/>
    <w:rsid w:val="00E46D69"/>
    <w:rsid w:val="00E4770F"/>
    <w:rsid w:val="00E47920"/>
    <w:rsid w:val="00E50A7F"/>
    <w:rsid w:val="00E51204"/>
    <w:rsid w:val="00E512A5"/>
    <w:rsid w:val="00E512A6"/>
    <w:rsid w:val="00E51711"/>
    <w:rsid w:val="00E517A0"/>
    <w:rsid w:val="00E539A7"/>
    <w:rsid w:val="00E54497"/>
    <w:rsid w:val="00E54CEA"/>
    <w:rsid w:val="00E56F69"/>
    <w:rsid w:val="00E572F7"/>
    <w:rsid w:val="00E60AAC"/>
    <w:rsid w:val="00E62130"/>
    <w:rsid w:val="00E63507"/>
    <w:rsid w:val="00E63F07"/>
    <w:rsid w:val="00E64C83"/>
    <w:rsid w:val="00E65E57"/>
    <w:rsid w:val="00E66175"/>
    <w:rsid w:val="00E66491"/>
    <w:rsid w:val="00E67891"/>
    <w:rsid w:val="00E70CF8"/>
    <w:rsid w:val="00E71CF2"/>
    <w:rsid w:val="00E72701"/>
    <w:rsid w:val="00E73D5A"/>
    <w:rsid w:val="00E742DB"/>
    <w:rsid w:val="00E7463F"/>
    <w:rsid w:val="00E75164"/>
    <w:rsid w:val="00E7585C"/>
    <w:rsid w:val="00E75DC6"/>
    <w:rsid w:val="00E7633B"/>
    <w:rsid w:val="00E76343"/>
    <w:rsid w:val="00E76360"/>
    <w:rsid w:val="00E76643"/>
    <w:rsid w:val="00E766E1"/>
    <w:rsid w:val="00E7748A"/>
    <w:rsid w:val="00E7755E"/>
    <w:rsid w:val="00E77735"/>
    <w:rsid w:val="00E77ACB"/>
    <w:rsid w:val="00E77AED"/>
    <w:rsid w:val="00E80B6F"/>
    <w:rsid w:val="00E8116A"/>
    <w:rsid w:val="00E82E59"/>
    <w:rsid w:val="00E8421B"/>
    <w:rsid w:val="00E84EF5"/>
    <w:rsid w:val="00E84F84"/>
    <w:rsid w:val="00E852EA"/>
    <w:rsid w:val="00E8585F"/>
    <w:rsid w:val="00E87F39"/>
    <w:rsid w:val="00E90222"/>
    <w:rsid w:val="00E9041B"/>
    <w:rsid w:val="00E91BED"/>
    <w:rsid w:val="00E9201E"/>
    <w:rsid w:val="00E9222F"/>
    <w:rsid w:val="00E92437"/>
    <w:rsid w:val="00E93A55"/>
    <w:rsid w:val="00E93FB6"/>
    <w:rsid w:val="00E94406"/>
    <w:rsid w:val="00E9514A"/>
    <w:rsid w:val="00E95512"/>
    <w:rsid w:val="00E955AA"/>
    <w:rsid w:val="00E9583E"/>
    <w:rsid w:val="00E967CC"/>
    <w:rsid w:val="00E96DCA"/>
    <w:rsid w:val="00E96F89"/>
    <w:rsid w:val="00E975D0"/>
    <w:rsid w:val="00E9788D"/>
    <w:rsid w:val="00E97D82"/>
    <w:rsid w:val="00EA0063"/>
    <w:rsid w:val="00EA0F71"/>
    <w:rsid w:val="00EA386F"/>
    <w:rsid w:val="00EA3D02"/>
    <w:rsid w:val="00EA432F"/>
    <w:rsid w:val="00EA4E27"/>
    <w:rsid w:val="00EA538D"/>
    <w:rsid w:val="00EA72CE"/>
    <w:rsid w:val="00EA7C0F"/>
    <w:rsid w:val="00EA7D6A"/>
    <w:rsid w:val="00EB1952"/>
    <w:rsid w:val="00EB1F48"/>
    <w:rsid w:val="00EB21E5"/>
    <w:rsid w:val="00EB2F2B"/>
    <w:rsid w:val="00EB3CBE"/>
    <w:rsid w:val="00EB3F3F"/>
    <w:rsid w:val="00EB4025"/>
    <w:rsid w:val="00EB51BA"/>
    <w:rsid w:val="00EB5513"/>
    <w:rsid w:val="00EC0904"/>
    <w:rsid w:val="00EC201B"/>
    <w:rsid w:val="00EC2098"/>
    <w:rsid w:val="00EC3B95"/>
    <w:rsid w:val="00EC3F28"/>
    <w:rsid w:val="00EC4E25"/>
    <w:rsid w:val="00EC4F75"/>
    <w:rsid w:val="00EC736C"/>
    <w:rsid w:val="00EC7434"/>
    <w:rsid w:val="00EC74E1"/>
    <w:rsid w:val="00ED0163"/>
    <w:rsid w:val="00ED0252"/>
    <w:rsid w:val="00ED0E3D"/>
    <w:rsid w:val="00ED1121"/>
    <w:rsid w:val="00ED1473"/>
    <w:rsid w:val="00ED192A"/>
    <w:rsid w:val="00ED1A69"/>
    <w:rsid w:val="00ED241D"/>
    <w:rsid w:val="00ED2679"/>
    <w:rsid w:val="00ED28E5"/>
    <w:rsid w:val="00ED2AE1"/>
    <w:rsid w:val="00ED2E98"/>
    <w:rsid w:val="00ED3BB1"/>
    <w:rsid w:val="00ED43B8"/>
    <w:rsid w:val="00ED6E55"/>
    <w:rsid w:val="00ED7A99"/>
    <w:rsid w:val="00EE190D"/>
    <w:rsid w:val="00EE1ACF"/>
    <w:rsid w:val="00EE2252"/>
    <w:rsid w:val="00EE2422"/>
    <w:rsid w:val="00EE31CA"/>
    <w:rsid w:val="00EE359C"/>
    <w:rsid w:val="00EE36C8"/>
    <w:rsid w:val="00EE39A6"/>
    <w:rsid w:val="00EE4A7A"/>
    <w:rsid w:val="00EE52A9"/>
    <w:rsid w:val="00EE5C53"/>
    <w:rsid w:val="00EE5CE0"/>
    <w:rsid w:val="00EE6419"/>
    <w:rsid w:val="00EE65F4"/>
    <w:rsid w:val="00EE6DAA"/>
    <w:rsid w:val="00EF0047"/>
    <w:rsid w:val="00EF07C6"/>
    <w:rsid w:val="00EF13B9"/>
    <w:rsid w:val="00EF1C0B"/>
    <w:rsid w:val="00EF27AF"/>
    <w:rsid w:val="00EF2F0C"/>
    <w:rsid w:val="00EF4237"/>
    <w:rsid w:val="00EF49F9"/>
    <w:rsid w:val="00EF58A9"/>
    <w:rsid w:val="00EF6C8E"/>
    <w:rsid w:val="00EF747C"/>
    <w:rsid w:val="00EF7654"/>
    <w:rsid w:val="00EF7FD6"/>
    <w:rsid w:val="00F00BE9"/>
    <w:rsid w:val="00F0165C"/>
    <w:rsid w:val="00F01730"/>
    <w:rsid w:val="00F01C2A"/>
    <w:rsid w:val="00F023E0"/>
    <w:rsid w:val="00F02B11"/>
    <w:rsid w:val="00F035B3"/>
    <w:rsid w:val="00F04150"/>
    <w:rsid w:val="00F042D4"/>
    <w:rsid w:val="00F048B3"/>
    <w:rsid w:val="00F062E3"/>
    <w:rsid w:val="00F06921"/>
    <w:rsid w:val="00F073ED"/>
    <w:rsid w:val="00F10139"/>
    <w:rsid w:val="00F106DA"/>
    <w:rsid w:val="00F11259"/>
    <w:rsid w:val="00F119E8"/>
    <w:rsid w:val="00F11BB9"/>
    <w:rsid w:val="00F1267D"/>
    <w:rsid w:val="00F127EC"/>
    <w:rsid w:val="00F1290F"/>
    <w:rsid w:val="00F12953"/>
    <w:rsid w:val="00F13228"/>
    <w:rsid w:val="00F13269"/>
    <w:rsid w:val="00F132DD"/>
    <w:rsid w:val="00F13CDB"/>
    <w:rsid w:val="00F13E88"/>
    <w:rsid w:val="00F140B3"/>
    <w:rsid w:val="00F141CA"/>
    <w:rsid w:val="00F144CC"/>
    <w:rsid w:val="00F14667"/>
    <w:rsid w:val="00F1504A"/>
    <w:rsid w:val="00F15AC5"/>
    <w:rsid w:val="00F16028"/>
    <w:rsid w:val="00F16701"/>
    <w:rsid w:val="00F174D6"/>
    <w:rsid w:val="00F20335"/>
    <w:rsid w:val="00F20C04"/>
    <w:rsid w:val="00F20D4C"/>
    <w:rsid w:val="00F218FF"/>
    <w:rsid w:val="00F21C40"/>
    <w:rsid w:val="00F2243B"/>
    <w:rsid w:val="00F2285B"/>
    <w:rsid w:val="00F22EAC"/>
    <w:rsid w:val="00F22F2A"/>
    <w:rsid w:val="00F2413C"/>
    <w:rsid w:val="00F246BC"/>
    <w:rsid w:val="00F2585F"/>
    <w:rsid w:val="00F267B2"/>
    <w:rsid w:val="00F26EDD"/>
    <w:rsid w:val="00F2743C"/>
    <w:rsid w:val="00F3011C"/>
    <w:rsid w:val="00F30912"/>
    <w:rsid w:val="00F31810"/>
    <w:rsid w:val="00F3257B"/>
    <w:rsid w:val="00F32EC4"/>
    <w:rsid w:val="00F32EF3"/>
    <w:rsid w:val="00F342CA"/>
    <w:rsid w:val="00F3482A"/>
    <w:rsid w:val="00F350A5"/>
    <w:rsid w:val="00F35264"/>
    <w:rsid w:val="00F3589E"/>
    <w:rsid w:val="00F35B90"/>
    <w:rsid w:val="00F35D7E"/>
    <w:rsid w:val="00F361F0"/>
    <w:rsid w:val="00F3687C"/>
    <w:rsid w:val="00F36CCE"/>
    <w:rsid w:val="00F3721B"/>
    <w:rsid w:val="00F3725F"/>
    <w:rsid w:val="00F410DC"/>
    <w:rsid w:val="00F41BBB"/>
    <w:rsid w:val="00F42787"/>
    <w:rsid w:val="00F43274"/>
    <w:rsid w:val="00F43351"/>
    <w:rsid w:val="00F43D3F"/>
    <w:rsid w:val="00F45CB5"/>
    <w:rsid w:val="00F46E30"/>
    <w:rsid w:val="00F47B88"/>
    <w:rsid w:val="00F47CAC"/>
    <w:rsid w:val="00F503C4"/>
    <w:rsid w:val="00F51657"/>
    <w:rsid w:val="00F51746"/>
    <w:rsid w:val="00F51D98"/>
    <w:rsid w:val="00F52386"/>
    <w:rsid w:val="00F523BB"/>
    <w:rsid w:val="00F54374"/>
    <w:rsid w:val="00F54597"/>
    <w:rsid w:val="00F54871"/>
    <w:rsid w:val="00F54F71"/>
    <w:rsid w:val="00F54F9A"/>
    <w:rsid w:val="00F55536"/>
    <w:rsid w:val="00F564D3"/>
    <w:rsid w:val="00F565E1"/>
    <w:rsid w:val="00F5715B"/>
    <w:rsid w:val="00F60320"/>
    <w:rsid w:val="00F605F1"/>
    <w:rsid w:val="00F61DA0"/>
    <w:rsid w:val="00F62F6E"/>
    <w:rsid w:val="00F64FB0"/>
    <w:rsid w:val="00F6576D"/>
    <w:rsid w:val="00F66889"/>
    <w:rsid w:val="00F67070"/>
    <w:rsid w:val="00F67CFD"/>
    <w:rsid w:val="00F67E4A"/>
    <w:rsid w:val="00F70206"/>
    <w:rsid w:val="00F72688"/>
    <w:rsid w:val="00F72A32"/>
    <w:rsid w:val="00F72E74"/>
    <w:rsid w:val="00F72EDC"/>
    <w:rsid w:val="00F737F9"/>
    <w:rsid w:val="00F7382B"/>
    <w:rsid w:val="00F74350"/>
    <w:rsid w:val="00F7446E"/>
    <w:rsid w:val="00F74DDE"/>
    <w:rsid w:val="00F77EA2"/>
    <w:rsid w:val="00F801D3"/>
    <w:rsid w:val="00F808FA"/>
    <w:rsid w:val="00F81148"/>
    <w:rsid w:val="00F813DA"/>
    <w:rsid w:val="00F81BB8"/>
    <w:rsid w:val="00F82790"/>
    <w:rsid w:val="00F83130"/>
    <w:rsid w:val="00F83FD3"/>
    <w:rsid w:val="00F84235"/>
    <w:rsid w:val="00F84C2F"/>
    <w:rsid w:val="00F85CC7"/>
    <w:rsid w:val="00F879D0"/>
    <w:rsid w:val="00F87A8A"/>
    <w:rsid w:val="00F91A94"/>
    <w:rsid w:val="00F91F69"/>
    <w:rsid w:val="00F938B6"/>
    <w:rsid w:val="00F9459B"/>
    <w:rsid w:val="00F94AD6"/>
    <w:rsid w:val="00F94AE5"/>
    <w:rsid w:val="00F956AF"/>
    <w:rsid w:val="00F96050"/>
    <w:rsid w:val="00F96D79"/>
    <w:rsid w:val="00F971BA"/>
    <w:rsid w:val="00F9742C"/>
    <w:rsid w:val="00F975B8"/>
    <w:rsid w:val="00FA103C"/>
    <w:rsid w:val="00FA22BB"/>
    <w:rsid w:val="00FA441B"/>
    <w:rsid w:val="00FA5053"/>
    <w:rsid w:val="00FA6960"/>
    <w:rsid w:val="00FA78E1"/>
    <w:rsid w:val="00FA7CC1"/>
    <w:rsid w:val="00FB15FD"/>
    <w:rsid w:val="00FB185A"/>
    <w:rsid w:val="00FB2AB8"/>
    <w:rsid w:val="00FB3B73"/>
    <w:rsid w:val="00FB4921"/>
    <w:rsid w:val="00FB4D0E"/>
    <w:rsid w:val="00FB760D"/>
    <w:rsid w:val="00FB7BB5"/>
    <w:rsid w:val="00FB7D75"/>
    <w:rsid w:val="00FC0BA6"/>
    <w:rsid w:val="00FC204C"/>
    <w:rsid w:val="00FC2A6B"/>
    <w:rsid w:val="00FC2DF1"/>
    <w:rsid w:val="00FC3370"/>
    <w:rsid w:val="00FC376A"/>
    <w:rsid w:val="00FC37CA"/>
    <w:rsid w:val="00FC3B2A"/>
    <w:rsid w:val="00FC3DCC"/>
    <w:rsid w:val="00FC3DD8"/>
    <w:rsid w:val="00FC44A3"/>
    <w:rsid w:val="00FC4DF8"/>
    <w:rsid w:val="00FC58EE"/>
    <w:rsid w:val="00FC7565"/>
    <w:rsid w:val="00FC7764"/>
    <w:rsid w:val="00FC7BFC"/>
    <w:rsid w:val="00FD0075"/>
    <w:rsid w:val="00FD020C"/>
    <w:rsid w:val="00FD044C"/>
    <w:rsid w:val="00FD04E2"/>
    <w:rsid w:val="00FD23DF"/>
    <w:rsid w:val="00FD2D0F"/>
    <w:rsid w:val="00FD412D"/>
    <w:rsid w:val="00FD4905"/>
    <w:rsid w:val="00FD70A6"/>
    <w:rsid w:val="00FD73AB"/>
    <w:rsid w:val="00FD7C7D"/>
    <w:rsid w:val="00FE073B"/>
    <w:rsid w:val="00FE0918"/>
    <w:rsid w:val="00FE0964"/>
    <w:rsid w:val="00FE2028"/>
    <w:rsid w:val="00FE39B6"/>
    <w:rsid w:val="00FE3E5A"/>
    <w:rsid w:val="00FE3E92"/>
    <w:rsid w:val="00FE441B"/>
    <w:rsid w:val="00FE4A95"/>
    <w:rsid w:val="00FE65B8"/>
    <w:rsid w:val="00FE6FBC"/>
    <w:rsid w:val="00FE73C1"/>
    <w:rsid w:val="00FF074D"/>
    <w:rsid w:val="00FF09A7"/>
    <w:rsid w:val="00FF2032"/>
    <w:rsid w:val="00FF27C5"/>
    <w:rsid w:val="00FF3536"/>
    <w:rsid w:val="00FF42C4"/>
    <w:rsid w:val="00FF5DFC"/>
    <w:rsid w:val="00FF7238"/>
    <w:rsid w:val="00FF7586"/>
    <w:rsid w:val="00FF766C"/>
    <w:rsid w:val="03B9948F"/>
    <w:rsid w:val="1E551AD9"/>
    <w:rsid w:val="1FF6213B"/>
    <w:rsid w:val="23EB5791"/>
    <w:rsid w:val="249306B3"/>
    <w:rsid w:val="39FCA4ED"/>
    <w:rsid w:val="45E059F4"/>
    <w:rsid w:val="5B92AC39"/>
    <w:rsid w:val="616DE807"/>
    <w:rsid w:val="675F5537"/>
    <w:rsid w:val="6DE5A6A6"/>
    <w:rsid w:val="6F660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BD8D3"/>
  <w15:chartTrackingRefBased/>
  <w15:docId w15:val="{69F0DDC5-206B-4CD5-A9B1-C8835BE48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85C"/>
    <w:pPr>
      <w:spacing w:after="200" w:line="276" w:lineRule="auto"/>
    </w:pPr>
    <w:rPr>
      <w:sz w:val="22"/>
      <w:szCs w:val="22"/>
    </w:rPr>
  </w:style>
  <w:style w:type="paragraph" w:styleId="Heading1">
    <w:name w:val="heading 1"/>
    <w:basedOn w:val="Normal"/>
    <w:next w:val="Normal"/>
    <w:link w:val="Heading1Char"/>
    <w:qFormat/>
    <w:rsid w:val="006E0236"/>
    <w:pPr>
      <w:spacing w:after="120" w:line="240" w:lineRule="auto"/>
      <w:ind w:firstLine="720"/>
      <w:jc w:val="both"/>
      <w:outlineLvl w:val="0"/>
    </w:pPr>
    <w:rPr>
      <w:rFonts w:ascii="Arial" w:hAnsi="Arial" w:cs="Arial"/>
      <w:b/>
      <w:sz w:val="20"/>
      <w:szCs w:val="20"/>
    </w:rPr>
  </w:style>
  <w:style w:type="paragraph" w:styleId="Heading2">
    <w:name w:val="heading 2"/>
    <w:basedOn w:val="Normal"/>
    <w:next w:val="Normal"/>
    <w:link w:val="Heading2Char"/>
    <w:unhideWhenUsed/>
    <w:qFormat/>
    <w:rsid w:val="002F14CE"/>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2F14CE"/>
    <w:pPr>
      <w:keepNext/>
      <w:tabs>
        <w:tab w:val="left" w:pos="-1400"/>
      </w:tabs>
      <w:spacing w:before="240" w:after="0" w:line="240" w:lineRule="auto"/>
      <w:jc w:val="center"/>
      <w:outlineLvl w:val="2"/>
    </w:pPr>
    <w:rPr>
      <w:rFonts w:ascii="Times New Roman" w:eastAsia="Times New Roman" w:hAnsi="Times New Roman"/>
      <w:b/>
      <w:bCs/>
      <w:sz w:val="24"/>
      <w:szCs w:val="24"/>
    </w:rPr>
  </w:style>
  <w:style w:type="paragraph" w:styleId="Heading4">
    <w:name w:val="heading 4"/>
    <w:basedOn w:val="Normal"/>
    <w:next w:val="Normal"/>
    <w:link w:val="Heading4Char"/>
    <w:qFormat/>
    <w:rsid w:val="002F14CE"/>
    <w:pPr>
      <w:keepNext/>
      <w:tabs>
        <w:tab w:val="num" w:pos="851"/>
      </w:tabs>
      <w:spacing w:before="60" w:after="60" w:line="320" w:lineRule="exact"/>
      <w:ind w:left="851" w:hanging="567"/>
      <w:jc w:val="both"/>
      <w:outlineLvl w:val="3"/>
    </w:pPr>
    <w:rPr>
      <w:rFonts w:ascii=".VnTime" w:eastAsia="Times New Roman" w:hAnsi=".VnTime"/>
      <w:b/>
      <w:i/>
      <w:sz w:val="25"/>
    </w:rPr>
  </w:style>
  <w:style w:type="paragraph" w:styleId="Heading5">
    <w:name w:val="heading 5"/>
    <w:basedOn w:val="Normal"/>
    <w:next w:val="Normal"/>
    <w:link w:val="Heading5Char"/>
    <w:qFormat/>
    <w:rsid w:val="002F14CE"/>
    <w:pPr>
      <w:keepNext/>
      <w:tabs>
        <w:tab w:val="num" w:pos="3240"/>
      </w:tabs>
      <w:spacing w:before="60" w:after="60" w:line="320" w:lineRule="exact"/>
      <w:ind w:left="2880"/>
      <w:jc w:val="both"/>
      <w:outlineLvl w:val="4"/>
    </w:pPr>
    <w:rPr>
      <w:rFonts w:ascii=".VnArial" w:eastAsia="Times New Roman" w:hAnsi=".VnArial"/>
      <w:b/>
      <w:sz w:val="28"/>
    </w:rPr>
  </w:style>
  <w:style w:type="paragraph" w:styleId="Heading6">
    <w:name w:val="heading 6"/>
    <w:basedOn w:val="Normal"/>
    <w:next w:val="Normal"/>
    <w:link w:val="Heading6Char"/>
    <w:qFormat/>
    <w:rsid w:val="002F14CE"/>
    <w:pPr>
      <w:keepNext/>
      <w:tabs>
        <w:tab w:val="num" w:pos="3960"/>
      </w:tabs>
      <w:spacing w:before="60" w:after="60" w:line="288" w:lineRule="auto"/>
      <w:ind w:left="3600"/>
      <w:jc w:val="both"/>
      <w:outlineLvl w:val="5"/>
    </w:pPr>
    <w:rPr>
      <w:rFonts w:ascii=".VnArial" w:eastAsia="Times New Roman" w:hAnsi=".VnArial"/>
      <w:b/>
      <w:sz w:val="28"/>
    </w:rPr>
  </w:style>
  <w:style w:type="paragraph" w:styleId="Heading7">
    <w:name w:val="heading 7"/>
    <w:basedOn w:val="Normal"/>
    <w:next w:val="Normal"/>
    <w:link w:val="Heading7Char"/>
    <w:qFormat/>
    <w:rsid w:val="002F14CE"/>
    <w:pPr>
      <w:keepNext/>
      <w:tabs>
        <w:tab w:val="num" w:pos="4680"/>
      </w:tabs>
      <w:spacing w:before="60" w:after="60" w:line="288" w:lineRule="auto"/>
      <w:ind w:left="4320"/>
      <w:jc w:val="center"/>
      <w:outlineLvl w:val="6"/>
    </w:pPr>
    <w:rPr>
      <w:rFonts w:ascii=".VnAvantH" w:eastAsia="Times New Roman" w:hAnsi=".VnAvantH"/>
      <w:b/>
      <w:sz w:val="28"/>
    </w:rPr>
  </w:style>
  <w:style w:type="paragraph" w:styleId="Heading8">
    <w:name w:val="heading 8"/>
    <w:basedOn w:val="Normal"/>
    <w:next w:val="Normal"/>
    <w:link w:val="Heading8Char"/>
    <w:qFormat/>
    <w:rsid w:val="002F14CE"/>
    <w:pPr>
      <w:keepNext/>
      <w:tabs>
        <w:tab w:val="num" w:pos="5400"/>
      </w:tabs>
      <w:spacing w:before="60" w:after="60" w:line="288" w:lineRule="auto"/>
      <w:ind w:left="5040"/>
      <w:jc w:val="center"/>
      <w:outlineLvl w:val="7"/>
    </w:pPr>
    <w:rPr>
      <w:rFonts w:ascii=".VnArialH" w:eastAsia="Times New Roman" w:hAnsi=".VnArialH"/>
      <w:sz w:val="28"/>
    </w:rPr>
  </w:style>
  <w:style w:type="paragraph" w:styleId="Heading9">
    <w:name w:val="heading 9"/>
    <w:basedOn w:val="Normal"/>
    <w:next w:val="Normal"/>
    <w:link w:val="Heading9Char"/>
    <w:qFormat/>
    <w:rsid w:val="002F14CE"/>
    <w:pPr>
      <w:keepNext/>
      <w:tabs>
        <w:tab w:val="num" w:pos="6120"/>
      </w:tabs>
      <w:spacing w:before="60" w:after="60" w:line="288" w:lineRule="auto"/>
      <w:ind w:left="5760"/>
      <w:jc w:val="both"/>
      <w:outlineLvl w:val="8"/>
    </w:pPr>
    <w:rPr>
      <w:rFonts w:ascii=".VnArial" w:eastAsia="Times New Roman" w:hAnsi=".VnArial"/>
      <w:b/>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6764D"/>
    <w:rPr>
      <w:rFonts w:ascii="Arial" w:hAnsi="Arial" w:cs="Arial"/>
      <w:b/>
    </w:rPr>
  </w:style>
  <w:style w:type="character" w:customStyle="1" w:styleId="Heading2Char">
    <w:name w:val="Heading 2 Char"/>
    <w:link w:val="Heading2"/>
    <w:rsid w:val="002F14CE"/>
    <w:rPr>
      <w:rFonts w:ascii="Cambria" w:eastAsia="Times New Roman" w:hAnsi="Cambria" w:cs="Times New Roman"/>
      <w:b/>
      <w:bCs/>
      <w:i/>
      <w:iCs/>
      <w:sz w:val="28"/>
      <w:szCs w:val="28"/>
    </w:rPr>
  </w:style>
  <w:style w:type="character" w:customStyle="1" w:styleId="Heading3Char">
    <w:name w:val="Heading 3 Char"/>
    <w:link w:val="Heading3"/>
    <w:uiPriority w:val="9"/>
    <w:rsid w:val="002F14CE"/>
    <w:rPr>
      <w:rFonts w:ascii="Times New Roman" w:eastAsia="Times New Roman" w:hAnsi="Times New Roman" w:cs="Times New Roman"/>
      <w:b/>
      <w:bCs/>
      <w:sz w:val="24"/>
      <w:szCs w:val="24"/>
    </w:rPr>
  </w:style>
  <w:style w:type="paragraph" w:customStyle="1" w:styleId="Tieudechinh">
    <w:name w:val="Tieu de chinh"/>
    <w:basedOn w:val="Normal"/>
    <w:next w:val="Normal"/>
    <w:rsid w:val="002F14CE"/>
    <w:pPr>
      <w:spacing w:before="480" w:after="120" w:line="240" w:lineRule="auto"/>
      <w:jc w:val="center"/>
    </w:pPr>
    <w:rPr>
      <w:rFonts w:ascii="PdTimeH" w:eastAsia="Times New Roman" w:hAnsi="PdTimeH"/>
      <w:b/>
      <w:szCs w:val="20"/>
      <w:lang w:val="en-GB"/>
    </w:rPr>
  </w:style>
  <w:style w:type="paragraph" w:customStyle="1" w:styleId="Than">
    <w:name w:val="Than"/>
    <w:basedOn w:val="Normal"/>
    <w:rsid w:val="002F14CE"/>
    <w:pPr>
      <w:spacing w:before="120" w:after="0" w:line="240" w:lineRule="auto"/>
      <w:ind w:firstLine="567"/>
      <w:jc w:val="both"/>
    </w:pPr>
    <w:rPr>
      <w:rFonts w:ascii="PdTime" w:eastAsia="Times New Roman" w:hAnsi="PdTime"/>
      <w:sz w:val="24"/>
      <w:szCs w:val="20"/>
      <w:lang w:val="en-GB"/>
    </w:rPr>
  </w:style>
  <w:style w:type="paragraph" w:customStyle="1" w:styleId="kieudacbiet">
    <w:name w:val="kieudacbiet"/>
    <w:basedOn w:val="Heading1"/>
    <w:next w:val="Normal"/>
    <w:rsid w:val="006E0236"/>
    <w:pPr>
      <w:numPr>
        <w:numId w:val="1"/>
      </w:numPr>
      <w:spacing w:before="360" w:after="360"/>
      <w:jc w:val="center"/>
      <w:outlineLvl w:val="9"/>
    </w:pPr>
    <w:rPr>
      <w:rFonts w:ascii="Verdana" w:hAnsi="Verdana" w:cs="Verdana"/>
      <w:color w:val="0000FF"/>
      <w:kern w:val="32"/>
      <w:sz w:val="32"/>
      <w:szCs w:val="32"/>
    </w:rPr>
  </w:style>
  <w:style w:type="paragraph" w:styleId="BalloonText">
    <w:name w:val="Balloon Text"/>
    <w:basedOn w:val="Normal"/>
    <w:link w:val="BalloonTextChar"/>
    <w:uiPriority w:val="99"/>
    <w:semiHidden/>
    <w:unhideWhenUsed/>
    <w:rsid w:val="002F14C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F14CE"/>
    <w:rPr>
      <w:rFonts w:ascii="Tahoma" w:eastAsia="Calibri" w:hAnsi="Tahoma" w:cs="Times New Roman"/>
      <w:sz w:val="16"/>
      <w:szCs w:val="16"/>
    </w:rPr>
  </w:style>
  <w:style w:type="paragraph" w:customStyle="1" w:styleId="Tieudephu">
    <w:name w:val="Tieu de phu"/>
    <w:basedOn w:val="Normal"/>
    <w:rsid w:val="002F14CE"/>
    <w:pPr>
      <w:spacing w:after="120" w:line="240" w:lineRule="auto"/>
      <w:jc w:val="center"/>
    </w:pPr>
    <w:rPr>
      <w:rFonts w:ascii="PdTime" w:eastAsia="Times New Roman" w:hAnsi="PdTime"/>
      <w:b/>
      <w:spacing w:val="4"/>
      <w:sz w:val="28"/>
      <w:szCs w:val="20"/>
      <w:lang w:val="en-GB"/>
    </w:rPr>
  </w:style>
  <w:style w:type="character" w:styleId="Hyperlink">
    <w:name w:val="Hyperlink"/>
    <w:rsid w:val="002F14CE"/>
    <w:rPr>
      <w:color w:val="0000FF"/>
      <w:u w:val="single"/>
    </w:rPr>
  </w:style>
  <w:style w:type="paragraph" w:styleId="BodyText2">
    <w:name w:val="Body Text 2"/>
    <w:basedOn w:val="Normal"/>
    <w:link w:val="BodyText2Char"/>
    <w:rsid w:val="002F14CE"/>
    <w:pPr>
      <w:spacing w:after="120" w:line="240" w:lineRule="auto"/>
      <w:jc w:val="both"/>
    </w:pPr>
    <w:rPr>
      <w:rFonts w:ascii=".VnTime" w:eastAsia="Times New Roman" w:hAnsi=".VnTime"/>
      <w:sz w:val="28"/>
      <w:szCs w:val="20"/>
    </w:rPr>
  </w:style>
  <w:style w:type="character" w:customStyle="1" w:styleId="BodyText2Char">
    <w:name w:val="Body Text 2 Char"/>
    <w:link w:val="BodyText2"/>
    <w:rsid w:val="002F14CE"/>
    <w:rPr>
      <w:rFonts w:ascii=".VnTime" w:eastAsia="Times New Roman" w:hAnsi=".VnTime" w:cs="Times New Roman"/>
      <w:sz w:val="28"/>
      <w:szCs w:val="20"/>
    </w:rPr>
  </w:style>
  <w:style w:type="paragraph" w:customStyle="1" w:styleId="Default">
    <w:name w:val="Default"/>
    <w:rsid w:val="002F14CE"/>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2F14CE"/>
    <w:pPr>
      <w:tabs>
        <w:tab w:val="center" w:pos="4680"/>
        <w:tab w:val="right" w:pos="9360"/>
      </w:tabs>
    </w:pPr>
    <w:rPr>
      <w:sz w:val="20"/>
      <w:szCs w:val="20"/>
    </w:rPr>
  </w:style>
  <w:style w:type="character" w:customStyle="1" w:styleId="HeaderChar">
    <w:name w:val="Header Char"/>
    <w:link w:val="Header"/>
    <w:uiPriority w:val="99"/>
    <w:rsid w:val="002F14CE"/>
    <w:rPr>
      <w:rFonts w:ascii="Calibri" w:eastAsia="Calibri" w:hAnsi="Calibri" w:cs="Times New Roman"/>
      <w:sz w:val="20"/>
      <w:szCs w:val="20"/>
    </w:rPr>
  </w:style>
  <w:style w:type="paragraph" w:styleId="Footer">
    <w:name w:val="footer"/>
    <w:basedOn w:val="Normal"/>
    <w:link w:val="FooterChar"/>
    <w:uiPriority w:val="99"/>
    <w:unhideWhenUsed/>
    <w:rsid w:val="002F14CE"/>
    <w:pPr>
      <w:tabs>
        <w:tab w:val="center" w:pos="4680"/>
        <w:tab w:val="right" w:pos="9360"/>
      </w:tabs>
    </w:pPr>
    <w:rPr>
      <w:sz w:val="20"/>
      <w:szCs w:val="20"/>
    </w:rPr>
  </w:style>
  <w:style w:type="character" w:customStyle="1" w:styleId="FooterChar">
    <w:name w:val="Footer Char"/>
    <w:link w:val="Footer"/>
    <w:uiPriority w:val="99"/>
    <w:rsid w:val="002F14CE"/>
    <w:rPr>
      <w:rFonts w:ascii="Calibri" w:eastAsia="Calibri" w:hAnsi="Calibri" w:cs="Times New Roman"/>
      <w:sz w:val="20"/>
      <w:szCs w:val="20"/>
    </w:rPr>
  </w:style>
  <w:style w:type="paragraph" w:styleId="ListParagraph">
    <w:name w:val="List Paragraph"/>
    <w:basedOn w:val="Normal"/>
    <w:uiPriority w:val="34"/>
    <w:qFormat/>
    <w:rsid w:val="002F14CE"/>
    <w:pPr>
      <w:ind w:left="720"/>
      <w:contextualSpacing/>
    </w:pPr>
  </w:style>
  <w:style w:type="paragraph" w:customStyle="1" w:styleId="StyleHeading2TimesNewRoman13ptNotItalicCenteredBef">
    <w:name w:val="Style Heading 2 + Times New Roman 13 pt Not Italic Centered Bef..."/>
    <w:basedOn w:val="Heading2"/>
    <w:autoRedefine/>
    <w:rsid w:val="002F14CE"/>
    <w:pPr>
      <w:spacing w:before="600" w:after="360" w:line="240" w:lineRule="auto"/>
      <w:jc w:val="center"/>
    </w:pPr>
    <w:rPr>
      <w:rFonts w:ascii="Times New Roman" w:hAnsi="Times New Roman"/>
      <w:i w:val="0"/>
      <w:iCs w:val="0"/>
      <w:sz w:val="26"/>
      <w:szCs w:val="20"/>
      <w:lang w:val="nl-NL"/>
    </w:rPr>
  </w:style>
  <w:style w:type="character" w:styleId="CommentReference">
    <w:name w:val="annotation reference"/>
    <w:uiPriority w:val="99"/>
    <w:semiHidden/>
    <w:unhideWhenUsed/>
    <w:rsid w:val="002F14CE"/>
    <w:rPr>
      <w:sz w:val="16"/>
      <w:szCs w:val="16"/>
    </w:rPr>
  </w:style>
  <w:style w:type="paragraph" w:styleId="CommentText">
    <w:name w:val="annotation text"/>
    <w:basedOn w:val="Normal"/>
    <w:link w:val="CommentTextChar"/>
    <w:uiPriority w:val="99"/>
    <w:unhideWhenUsed/>
    <w:rsid w:val="006E0236"/>
    <w:rPr>
      <w:sz w:val="20"/>
      <w:szCs w:val="20"/>
    </w:rPr>
  </w:style>
  <w:style w:type="character" w:customStyle="1" w:styleId="CommentTextChar">
    <w:name w:val="Comment Text Char"/>
    <w:link w:val="CommentText"/>
    <w:uiPriority w:val="99"/>
    <w:rsid w:val="002F14CE"/>
  </w:style>
  <w:style w:type="paragraph" w:styleId="CommentSubject">
    <w:name w:val="annotation subject"/>
    <w:basedOn w:val="CommentText"/>
    <w:next w:val="CommentText"/>
    <w:link w:val="CommentSubjectChar"/>
    <w:semiHidden/>
    <w:unhideWhenUsed/>
    <w:rsid w:val="002F14CE"/>
    <w:rPr>
      <w:b/>
      <w:bCs/>
    </w:rPr>
  </w:style>
  <w:style w:type="character" w:customStyle="1" w:styleId="CommentSubjectChar">
    <w:name w:val="Comment Subject Char"/>
    <w:link w:val="CommentSubject"/>
    <w:semiHidden/>
    <w:rsid w:val="002F14CE"/>
    <w:rPr>
      <w:rFonts w:ascii="Calibri" w:eastAsia="Calibri" w:hAnsi="Calibri" w:cs="Times New Roman"/>
      <w:b/>
      <w:bCs/>
      <w:sz w:val="20"/>
      <w:szCs w:val="20"/>
    </w:rPr>
  </w:style>
  <w:style w:type="paragraph" w:customStyle="1" w:styleId="n-dieund">
    <w:name w:val="n-dieund"/>
    <w:basedOn w:val="Normal"/>
    <w:rsid w:val="002F14CE"/>
    <w:pPr>
      <w:spacing w:after="120" w:line="240" w:lineRule="auto"/>
      <w:ind w:firstLine="709"/>
      <w:jc w:val="both"/>
    </w:pPr>
    <w:rPr>
      <w:rFonts w:ascii=".VnTime" w:eastAsia="Times New Roman" w:hAnsi=".VnTime"/>
      <w:sz w:val="28"/>
      <w:szCs w:val="20"/>
      <w:lang w:eastAsia="ja-JP"/>
    </w:rPr>
  </w:style>
  <w:style w:type="paragraph" w:styleId="NoSpacing">
    <w:name w:val="No Spacing"/>
    <w:link w:val="NoSpacingChar"/>
    <w:uiPriority w:val="1"/>
    <w:qFormat/>
    <w:rsid w:val="002F14CE"/>
    <w:rPr>
      <w:rFonts w:eastAsia="Times New Roman"/>
      <w:sz w:val="22"/>
      <w:szCs w:val="22"/>
    </w:rPr>
  </w:style>
  <w:style w:type="character" w:customStyle="1" w:styleId="NoSpacingChar">
    <w:name w:val="No Spacing Char"/>
    <w:link w:val="NoSpacing"/>
    <w:uiPriority w:val="1"/>
    <w:rsid w:val="002F14CE"/>
    <w:rPr>
      <w:rFonts w:eastAsia="Times New Roman"/>
      <w:sz w:val="22"/>
      <w:szCs w:val="22"/>
      <w:lang w:val="en-US" w:eastAsia="en-US" w:bidi="ar-SA"/>
    </w:rPr>
  </w:style>
  <w:style w:type="paragraph" w:styleId="Revision">
    <w:name w:val="Revision"/>
    <w:hidden/>
    <w:uiPriority w:val="99"/>
    <w:semiHidden/>
    <w:rsid w:val="002F14CE"/>
    <w:rPr>
      <w:sz w:val="22"/>
      <w:szCs w:val="22"/>
    </w:rPr>
  </w:style>
  <w:style w:type="character" w:customStyle="1" w:styleId="Heading4Char">
    <w:name w:val="Heading 4 Char"/>
    <w:link w:val="Heading4"/>
    <w:rsid w:val="002F14CE"/>
    <w:rPr>
      <w:rFonts w:ascii=".VnTime" w:eastAsia="Times New Roman" w:hAnsi=".VnTime" w:cs="Times New Roman"/>
      <w:b/>
      <w:i/>
      <w:sz w:val="25"/>
    </w:rPr>
  </w:style>
  <w:style w:type="character" w:customStyle="1" w:styleId="Heading5Char">
    <w:name w:val="Heading 5 Char"/>
    <w:link w:val="Heading5"/>
    <w:rsid w:val="002F14CE"/>
    <w:rPr>
      <w:rFonts w:ascii=".VnArial" w:eastAsia="Times New Roman" w:hAnsi=".VnArial" w:cs="Times New Roman"/>
      <w:b/>
      <w:sz w:val="28"/>
    </w:rPr>
  </w:style>
  <w:style w:type="character" w:customStyle="1" w:styleId="Heading6Char">
    <w:name w:val="Heading 6 Char"/>
    <w:link w:val="Heading6"/>
    <w:rsid w:val="002F14CE"/>
    <w:rPr>
      <w:rFonts w:ascii=".VnArial" w:eastAsia="Times New Roman" w:hAnsi=".VnArial" w:cs="Times New Roman"/>
      <w:b/>
      <w:sz w:val="28"/>
    </w:rPr>
  </w:style>
  <w:style w:type="character" w:customStyle="1" w:styleId="Heading7Char">
    <w:name w:val="Heading 7 Char"/>
    <w:link w:val="Heading7"/>
    <w:rsid w:val="002F14CE"/>
    <w:rPr>
      <w:rFonts w:ascii=".VnAvantH" w:eastAsia="Times New Roman" w:hAnsi=".VnAvantH" w:cs="Times New Roman"/>
      <w:b/>
      <w:sz w:val="28"/>
    </w:rPr>
  </w:style>
  <w:style w:type="character" w:customStyle="1" w:styleId="Heading8Char">
    <w:name w:val="Heading 8 Char"/>
    <w:link w:val="Heading8"/>
    <w:rsid w:val="002F14CE"/>
    <w:rPr>
      <w:rFonts w:ascii=".VnArialH" w:eastAsia="Times New Roman" w:hAnsi=".VnArialH" w:cs="Times New Roman"/>
      <w:sz w:val="28"/>
    </w:rPr>
  </w:style>
  <w:style w:type="character" w:customStyle="1" w:styleId="Heading9Char">
    <w:name w:val="Heading 9 Char"/>
    <w:link w:val="Heading9"/>
    <w:rsid w:val="002F14CE"/>
    <w:rPr>
      <w:rFonts w:ascii=".VnArial" w:eastAsia="Times New Roman" w:hAnsi=".VnArial" w:cs="Times New Roman"/>
      <w:b/>
      <w:sz w:val="25"/>
    </w:rPr>
  </w:style>
  <w:style w:type="paragraph" w:styleId="NormalWeb">
    <w:name w:val="Normal (Web)"/>
    <w:basedOn w:val="Normal"/>
    <w:uiPriority w:val="99"/>
    <w:unhideWhenUsed/>
    <w:rsid w:val="0084432D"/>
    <w:pPr>
      <w:spacing w:before="100" w:beforeAutospacing="1" w:after="100" w:afterAutospacing="1" w:line="240" w:lineRule="auto"/>
    </w:pPr>
    <w:rPr>
      <w:rFonts w:ascii="Times New Roman" w:eastAsia="Times New Roman" w:hAnsi="Times New Roman"/>
      <w:sz w:val="24"/>
      <w:szCs w:val="24"/>
    </w:rPr>
  </w:style>
  <w:style w:type="character" w:customStyle="1" w:styleId="Heading5Char1">
    <w:name w:val="Heading 5 Char1"/>
    <w:rsid w:val="007F7860"/>
    <w:rPr>
      <w:rFonts w:ascii=".VnArial" w:hAnsi=".VnArial"/>
      <w:b/>
      <w:sz w:val="28"/>
      <w:szCs w:val="22"/>
      <w:lang w:val="en-US" w:eastAsia="en-US" w:bidi="ar-SA"/>
    </w:rPr>
  </w:style>
  <w:style w:type="paragraph" w:styleId="Title">
    <w:name w:val="Title"/>
    <w:basedOn w:val="Normal"/>
    <w:link w:val="TitleChar"/>
    <w:qFormat/>
    <w:rsid w:val="00880A46"/>
    <w:pPr>
      <w:spacing w:after="0" w:line="240" w:lineRule="auto"/>
      <w:jc w:val="center"/>
    </w:pPr>
    <w:rPr>
      <w:rFonts w:ascii=".VnTimeH" w:eastAsia="Times New Roman" w:hAnsi=".VnTimeH"/>
      <w:sz w:val="28"/>
      <w:szCs w:val="20"/>
    </w:rPr>
  </w:style>
  <w:style w:type="character" w:customStyle="1" w:styleId="TitleChar">
    <w:name w:val="Title Char"/>
    <w:link w:val="Title"/>
    <w:rsid w:val="00880A46"/>
    <w:rPr>
      <w:rFonts w:ascii=".VnTimeH" w:eastAsia="Times New Roman" w:hAnsi=".VnTimeH"/>
      <w:sz w:val="28"/>
    </w:rPr>
  </w:style>
  <w:style w:type="paragraph" w:styleId="BodyTextIndent">
    <w:name w:val="Body Text Indent"/>
    <w:basedOn w:val="Normal"/>
    <w:link w:val="BodyTextIndentChar"/>
    <w:uiPriority w:val="99"/>
    <w:rsid w:val="00880A46"/>
    <w:pPr>
      <w:spacing w:after="120" w:line="240" w:lineRule="auto"/>
      <w:ind w:left="360"/>
    </w:pPr>
    <w:rPr>
      <w:rFonts w:ascii=".VnTime" w:eastAsia="Times New Roman" w:hAnsi=".VnTime"/>
      <w:sz w:val="28"/>
      <w:szCs w:val="28"/>
    </w:rPr>
  </w:style>
  <w:style w:type="character" w:customStyle="1" w:styleId="BodyTextIndentChar">
    <w:name w:val="Body Text Indent Char"/>
    <w:link w:val="BodyTextIndent"/>
    <w:uiPriority w:val="99"/>
    <w:rsid w:val="00880A46"/>
    <w:rPr>
      <w:rFonts w:ascii=".VnTime" w:eastAsia="Times New Roman" w:hAnsi=".VnTime"/>
      <w:sz w:val="28"/>
      <w:szCs w:val="28"/>
    </w:rPr>
  </w:style>
  <w:style w:type="paragraph" w:styleId="BodyTextIndent3">
    <w:name w:val="Body Text Indent 3"/>
    <w:basedOn w:val="Normal"/>
    <w:link w:val="BodyTextIndent3Char"/>
    <w:rsid w:val="00880A46"/>
    <w:pPr>
      <w:spacing w:after="120" w:line="240" w:lineRule="auto"/>
      <w:ind w:left="360"/>
    </w:pPr>
    <w:rPr>
      <w:rFonts w:ascii=".VnTime" w:eastAsia="Times New Roman" w:hAnsi=".VnTime"/>
      <w:sz w:val="16"/>
      <w:szCs w:val="16"/>
    </w:rPr>
  </w:style>
  <w:style w:type="character" w:customStyle="1" w:styleId="BodyTextIndent3Char">
    <w:name w:val="Body Text Indent 3 Char"/>
    <w:link w:val="BodyTextIndent3"/>
    <w:rsid w:val="00880A46"/>
    <w:rPr>
      <w:rFonts w:ascii=".VnTime" w:eastAsia="Times New Roman" w:hAnsi=".VnTime"/>
      <w:sz w:val="16"/>
      <w:szCs w:val="16"/>
    </w:rPr>
  </w:style>
  <w:style w:type="character" w:customStyle="1" w:styleId="Heading1Char1">
    <w:name w:val="Heading 1 Char1"/>
    <w:rsid w:val="00CE47A8"/>
    <w:rPr>
      <w:rFonts w:ascii=".VnTimeH" w:hAnsi=".VnTimeH"/>
      <w:b/>
      <w:color w:val="000080"/>
      <w:spacing w:val="28"/>
      <w:sz w:val="25"/>
      <w:szCs w:val="22"/>
      <w:lang w:val="en-US" w:eastAsia="en-US" w:bidi="ar-SA"/>
    </w:rPr>
  </w:style>
  <w:style w:type="character" w:customStyle="1" w:styleId="Heading3Char1">
    <w:name w:val="Heading 3 Char1"/>
    <w:rsid w:val="00CE47A8"/>
    <w:rPr>
      <w:rFonts w:ascii=".VnTime" w:hAnsi=".VnTime"/>
      <w:b/>
      <w:sz w:val="25"/>
      <w:szCs w:val="22"/>
      <w:lang w:val="en-US" w:eastAsia="en-US" w:bidi="ar-SA"/>
    </w:rPr>
  </w:style>
  <w:style w:type="character" w:customStyle="1" w:styleId="Heading4Char1">
    <w:name w:val="Heading 4 Char1"/>
    <w:rsid w:val="00CE47A8"/>
    <w:rPr>
      <w:rFonts w:ascii=".VnTime" w:hAnsi=".VnTime"/>
      <w:b/>
      <w:i/>
      <w:sz w:val="25"/>
      <w:szCs w:val="22"/>
      <w:lang w:val="en-US" w:eastAsia="en-US" w:bidi="ar-SA"/>
    </w:rPr>
  </w:style>
  <w:style w:type="character" w:customStyle="1" w:styleId="Heading6Char1">
    <w:name w:val="Heading 6 Char1"/>
    <w:rsid w:val="00CE47A8"/>
    <w:rPr>
      <w:rFonts w:ascii=".VnArial" w:hAnsi=".VnArial"/>
      <w:b/>
      <w:sz w:val="28"/>
      <w:szCs w:val="22"/>
      <w:lang w:val="en-US" w:eastAsia="en-US" w:bidi="ar-SA"/>
    </w:rPr>
  </w:style>
  <w:style w:type="character" w:customStyle="1" w:styleId="Heading7Char1">
    <w:name w:val="Heading 7 Char1"/>
    <w:rsid w:val="00CE47A8"/>
    <w:rPr>
      <w:rFonts w:ascii=".VnAvantH" w:hAnsi=".VnAvantH"/>
      <w:b/>
      <w:sz w:val="28"/>
      <w:szCs w:val="22"/>
      <w:lang w:val="en-US" w:eastAsia="en-US" w:bidi="ar-SA"/>
    </w:rPr>
  </w:style>
  <w:style w:type="character" w:customStyle="1" w:styleId="Heading8Char1">
    <w:name w:val="Heading 8 Char1"/>
    <w:rsid w:val="00CE47A8"/>
    <w:rPr>
      <w:rFonts w:ascii=".VnArialH" w:hAnsi=".VnArialH"/>
      <w:sz w:val="28"/>
      <w:szCs w:val="22"/>
      <w:lang w:val="en-US" w:eastAsia="en-US" w:bidi="ar-SA"/>
    </w:rPr>
  </w:style>
  <w:style w:type="character" w:customStyle="1" w:styleId="Heading9Char1">
    <w:name w:val="Heading 9 Char1"/>
    <w:rsid w:val="00CE47A8"/>
    <w:rPr>
      <w:rFonts w:ascii=".VnArial" w:hAnsi=".VnArial"/>
      <w:b/>
      <w:sz w:val="25"/>
      <w:szCs w:val="22"/>
      <w:lang w:val="en-US" w:eastAsia="en-US" w:bidi="ar-SA"/>
    </w:rPr>
  </w:style>
  <w:style w:type="paragraph" w:styleId="BodyTextIndent2">
    <w:name w:val="Body Text Indent 2"/>
    <w:basedOn w:val="Normal"/>
    <w:link w:val="BodyTextIndent2Char"/>
    <w:rsid w:val="00CE47A8"/>
    <w:pPr>
      <w:keepNext/>
      <w:spacing w:before="120" w:after="60" w:line="400" w:lineRule="exact"/>
      <w:ind w:left="432" w:hanging="432"/>
      <w:jc w:val="both"/>
    </w:pPr>
    <w:rPr>
      <w:rFonts w:ascii=".VnArial" w:eastAsia="Times New Roman" w:hAnsi=".VnArial"/>
      <w:sz w:val="25"/>
    </w:rPr>
  </w:style>
  <w:style w:type="character" w:customStyle="1" w:styleId="BodyTextIndent2Char">
    <w:name w:val="Body Text Indent 2 Char"/>
    <w:link w:val="BodyTextIndent2"/>
    <w:rsid w:val="00CE47A8"/>
    <w:rPr>
      <w:rFonts w:ascii=".VnArial" w:eastAsia="Times New Roman" w:hAnsi=".VnArial"/>
      <w:sz w:val="25"/>
      <w:szCs w:val="22"/>
    </w:rPr>
  </w:style>
  <w:style w:type="paragraph" w:customStyle="1" w:styleId="dieu">
    <w:name w:val="dieu"/>
    <w:basedOn w:val="Normal"/>
    <w:link w:val="dieuChar"/>
    <w:rsid w:val="00CE47A8"/>
    <w:pPr>
      <w:spacing w:after="120" w:line="240" w:lineRule="auto"/>
      <w:ind w:firstLine="720"/>
    </w:pPr>
    <w:rPr>
      <w:rFonts w:ascii="Times New Roman" w:hAnsi="Times New Roman"/>
      <w:b/>
      <w:bCs/>
      <w:color w:val="0000FF"/>
      <w:sz w:val="20"/>
      <w:szCs w:val="20"/>
      <w:lang w:val="x-none" w:eastAsia="x-none"/>
    </w:rPr>
  </w:style>
  <w:style w:type="character" w:customStyle="1" w:styleId="dieuChar">
    <w:name w:val="dieu Char"/>
    <w:link w:val="dieu"/>
    <w:locked/>
    <w:rsid w:val="00CE47A8"/>
    <w:rPr>
      <w:rFonts w:ascii="Times New Roman" w:hAnsi="Times New Roman"/>
      <w:b/>
      <w:bCs/>
      <w:color w:val="0000FF"/>
    </w:rPr>
  </w:style>
  <w:style w:type="paragraph" w:styleId="TOC2">
    <w:name w:val="toc 2"/>
    <w:basedOn w:val="Normal"/>
    <w:next w:val="Normal"/>
    <w:autoRedefine/>
    <w:rsid w:val="00CE47A8"/>
    <w:pPr>
      <w:spacing w:after="120" w:line="240" w:lineRule="auto"/>
      <w:ind w:left="240" w:firstLine="567"/>
      <w:jc w:val="both"/>
    </w:pPr>
    <w:rPr>
      <w:rFonts w:ascii="Times New Roman" w:hAnsi="Times New Roman"/>
      <w:color w:val="0000FF"/>
      <w:sz w:val="24"/>
      <w:szCs w:val="24"/>
    </w:rPr>
  </w:style>
  <w:style w:type="character" w:customStyle="1" w:styleId="s24">
    <w:name w:val="s24"/>
    <w:basedOn w:val="DefaultParagraphFont"/>
    <w:rsid w:val="008300AE"/>
  </w:style>
  <w:style w:type="character" w:customStyle="1" w:styleId="s27">
    <w:name w:val="s27"/>
    <w:basedOn w:val="DefaultParagraphFont"/>
    <w:rsid w:val="008300AE"/>
  </w:style>
  <w:style w:type="character" w:customStyle="1" w:styleId="s103">
    <w:name w:val="s103"/>
    <w:basedOn w:val="DefaultParagraphFont"/>
    <w:rsid w:val="008300AE"/>
  </w:style>
  <w:style w:type="table" w:styleId="TableGrid">
    <w:name w:val="Table Grid"/>
    <w:basedOn w:val="TableNormal"/>
    <w:uiPriority w:val="59"/>
    <w:rsid w:val="00604B7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533222"/>
    <w:rPr>
      <w:color w:val="605E5C"/>
      <w:shd w:val="clear" w:color="auto" w:fill="E1DFDD"/>
    </w:rPr>
  </w:style>
  <w:style w:type="character" w:customStyle="1" w:styleId="Vnbnnidung">
    <w:name w:val="Văn bản nội dung_"/>
    <w:link w:val="Vnbnnidung0"/>
    <w:uiPriority w:val="99"/>
    <w:locked/>
    <w:rsid w:val="00533222"/>
    <w:rPr>
      <w:rFonts w:ascii="Times New Roman" w:hAnsi="Times New Roman"/>
      <w:sz w:val="26"/>
      <w:szCs w:val="26"/>
    </w:rPr>
  </w:style>
  <w:style w:type="paragraph" w:customStyle="1" w:styleId="Vnbnnidung0">
    <w:name w:val="Văn bản nội dung"/>
    <w:basedOn w:val="Normal"/>
    <w:link w:val="Vnbnnidung"/>
    <w:uiPriority w:val="99"/>
    <w:rsid w:val="00533222"/>
    <w:pPr>
      <w:widowControl w:val="0"/>
      <w:spacing w:after="100" w:line="259" w:lineRule="auto"/>
      <w:ind w:firstLine="20"/>
    </w:pPr>
    <w:rPr>
      <w:rFonts w:ascii="Times New Roman" w:hAnsi="Times New Roman"/>
      <w:sz w:val="26"/>
      <w:szCs w:val="26"/>
      <w:lang w:val="vi-VN" w:eastAsia="vi-VN"/>
    </w:rPr>
  </w:style>
  <w:style w:type="paragraph" w:customStyle="1" w:styleId="abc">
    <w:name w:val="abc"/>
    <w:basedOn w:val="Normal"/>
    <w:rsid w:val="006B3A28"/>
    <w:pPr>
      <w:widowControl w:val="0"/>
      <w:autoSpaceDE w:val="0"/>
      <w:autoSpaceDN w:val="0"/>
      <w:spacing w:after="0" w:line="240" w:lineRule="auto"/>
    </w:pPr>
    <w:rPr>
      <w:rFonts w:ascii=".VnTime" w:eastAsia="Times New Roman" w:hAnsi=".VnTime"/>
      <w:sz w:val="26"/>
      <w:szCs w:val="26"/>
    </w:rPr>
  </w:style>
  <w:style w:type="character" w:styleId="UnresolvedMention">
    <w:name w:val="Unresolved Mention"/>
    <w:basedOn w:val="DefaultParagraphFont"/>
    <w:uiPriority w:val="99"/>
    <w:semiHidden/>
    <w:unhideWhenUsed/>
    <w:rsid w:val="00F22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22F7C894CEB2784C838A3D5E358CBF2D" ma:contentTypeVersion="19" ma:contentTypeDescription="Create a new document." ma:contentTypeScope="" ma:versionID="e63ed1fe9f7333b44e0320fc12291abc">
  <xsd:schema xmlns:xsd="http://www.w3.org/2001/XMLSchema" xmlns:xs="http://www.w3.org/2001/XMLSchema" xmlns:p="http://schemas.microsoft.com/office/2006/metadata/properties" xmlns:ns2="88c39d67-c94a-4c70-b203-8c1f83a3d9d7" xmlns:ns3="2ca5e789-6903-43e1-b6ca-356861f44381" targetNamespace="http://schemas.microsoft.com/office/2006/metadata/properties" ma:root="true" ma:fieldsID="272eb6706c254fb961f6c0716c15dcde" ns2:_="" ns3:_="">
    <xsd:import namespace="88c39d67-c94a-4c70-b203-8c1f83a3d9d7"/>
    <xsd:import namespace="2ca5e789-6903-43e1-b6ca-356861f443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c39d67-c94a-4c70-b203-8c1f83a3d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5c51ce-104e-4360-8733-a2e660b45d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a5e789-6903-43e1-b6ca-356861f4438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ad77dac-6e62-44e1-8ea9-81400205517e}" ma:internalName="TaxCatchAll" ma:showField="CatchAllData" ma:web="2ca5e789-6903-43e1-b6ca-356861f443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2ca5e789-6903-43e1-b6ca-356861f44381" xsi:nil="true"/>
    <lcf76f155ced4ddcb4097134ff3c332f xmlns="88c39d67-c94a-4c70-b203-8c1f83a3d9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97E0A9-E980-4419-8EA7-22923710AC49}">
  <ds:schemaRefs>
    <ds:schemaRef ds:uri="http://schemas.microsoft.com/sharepoint/v3/contenttype/forms"/>
  </ds:schemaRefs>
</ds:datastoreItem>
</file>

<file path=customXml/itemProps2.xml><?xml version="1.0" encoding="utf-8"?>
<ds:datastoreItem xmlns:ds="http://schemas.openxmlformats.org/officeDocument/2006/customXml" ds:itemID="{17A4B818-195D-454B-B692-596E1347B5AA}">
  <ds:schemaRefs>
    <ds:schemaRef ds:uri="http://schemas.openxmlformats.org/officeDocument/2006/bibliography"/>
  </ds:schemaRefs>
</ds:datastoreItem>
</file>

<file path=customXml/itemProps3.xml><?xml version="1.0" encoding="utf-8"?>
<ds:datastoreItem xmlns:ds="http://schemas.openxmlformats.org/officeDocument/2006/customXml" ds:itemID="{65D7EA71-918C-4B26-A820-BB850D66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c39d67-c94a-4c70-b203-8c1f83a3d9d7"/>
    <ds:schemaRef ds:uri="2ca5e789-6903-43e1-b6ca-356861f44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FDF7FF-7C44-4EE2-8997-9CAA4F3AA85C}">
  <ds:schemaRefs>
    <ds:schemaRef ds:uri="http://schemas.microsoft.com/office/2006/metadata/longProperties"/>
  </ds:schemaRefs>
</ds:datastoreItem>
</file>

<file path=customXml/itemProps5.xml><?xml version="1.0" encoding="utf-8"?>
<ds:datastoreItem xmlns:ds="http://schemas.openxmlformats.org/officeDocument/2006/customXml" ds:itemID="{9B4FD1F0-E8A1-443E-A055-0B2905266720}">
  <ds:schemaRefs>
    <ds:schemaRef ds:uri="http://schemas.microsoft.com/office/2006/metadata/properties"/>
    <ds:schemaRef ds:uri="http://schemas.microsoft.com/office/infopath/2007/PartnerControls"/>
    <ds:schemaRef ds:uri="2ca5e789-6903-43e1-b6ca-356861f44381"/>
    <ds:schemaRef ds:uri="88c39d67-c94a-4c70-b203-8c1f83a3d9d7"/>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43</Pages>
  <Words>15831</Words>
  <Characters>90241</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
    </vt:vector>
  </TitlesOfParts>
  <Manager/>
  <Company>Hewlett-Packard Company</Company>
  <LinksUpToDate>false</LinksUpToDate>
  <CharactersWithSpaces>105861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 Tran Van (PETROLIMEX)</dc:creator>
  <cp:keywords/>
  <dc:description/>
  <cp:lastModifiedBy>Ngoc, Nguyen Van (PETROLIMEX)</cp:lastModifiedBy>
  <cp:revision>29</cp:revision>
  <cp:lastPrinted>2026-03-24T10:17:00Z</cp:lastPrinted>
  <dcterms:created xsi:type="dcterms:W3CDTF">2026-03-24T10:48:00Z</dcterms:created>
  <dcterms:modified xsi:type="dcterms:W3CDTF">2026-03-27T04:30:00Z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Giang, Le Nguyen Thuy (PETROLIMEX)</vt:lpwstr>
  </property>
  <property fmtid="{D5CDD505-2E9C-101B-9397-08002B2CF9AE}" pid="3" name="Order">
    <vt:lpwstr>3273000.00000000</vt:lpwstr>
  </property>
  <property fmtid="{D5CDD505-2E9C-101B-9397-08002B2CF9AE}" pid="4" name="display_urn:schemas-microsoft-com:office:office#Author">
    <vt:lpwstr>Giang, Le Nguyen Thuy (PETROLIMEX)</vt:lpwstr>
  </property>
  <property fmtid="{D5CDD505-2E9C-101B-9397-08002B2CF9AE}" pid="5" name="ContentTypeId">
    <vt:lpwstr>0x01010022F7C894CEB2784C838A3D5E358CBF2D</vt:lpwstr>
  </property>
  <property fmtid="{D5CDD505-2E9C-101B-9397-08002B2CF9AE}" pid="6" name="MediaServiceImageTags">
    <vt:lpwstr/>
  </property>
</Properties>
</file>